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E97B" w14:textId="77777777" w:rsidR="005F114F" w:rsidRDefault="005F114F" w:rsidP="00241172"/>
    <w:p w14:paraId="1182FF6F" w14:textId="77777777" w:rsidR="005E5B12" w:rsidRPr="000165C9" w:rsidRDefault="005E5B12" w:rsidP="00241172"/>
    <w:p w14:paraId="698E0071" w14:textId="77777777" w:rsidR="005E5B12" w:rsidRDefault="008E469C" w:rsidP="0039620C">
      <w:pPr>
        <w:pStyle w:val="Titel"/>
      </w:pPr>
      <w:r>
        <w:t>Common Ground</w:t>
      </w:r>
    </w:p>
    <w:p w14:paraId="07B3D4F5" w14:textId="77777777" w:rsidR="00363A2F" w:rsidRPr="000165C9" w:rsidRDefault="008E469C" w:rsidP="0039620C">
      <w:pPr>
        <w:pStyle w:val="Ondertiteldocument"/>
      </w:pPr>
      <w:r>
        <w:t>Realisatieprincipes</w:t>
      </w:r>
    </w:p>
    <w:p w14:paraId="18FD6FAE" w14:textId="77777777" w:rsidR="00363A2F" w:rsidRPr="000165C9" w:rsidRDefault="000103CE" w:rsidP="00241172">
      <w:r>
        <w:rPr>
          <w:noProof/>
        </w:rPr>
        <mc:AlternateContent>
          <mc:Choice Requires="wpg">
            <w:drawing>
              <wp:anchor distT="0" distB="0" distL="114300" distR="114300" simplePos="0" relativeHeight="251658240" behindDoc="0" locked="0" layoutInCell="1" allowOverlap="1" wp14:anchorId="2CAAEC5A" wp14:editId="343A0174">
                <wp:simplePos x="0" y="0"/>
                <wp:positionH relativeFrom="page">
                  <wp:posOffset>0</wp:posOffset>
                </wp:positionH>
                <wp:positionV relativeFrom="page">
                  <wp:posOffset>4194175</wp:posOffset>
                </wp:positionV>
                <wp:extent cx="7137400" cy="5671185"/>
                <wp:effectExtent l="0" t="3175" r="0" b="254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5671185"/>
                          <a:chOff x="0" y="6605"/>
                          <a:chExt cx="11240" cy="8931"/>
                        </a:xfrm>
                      </wpg:grpSpPr>
                      <wps:wsp>
                        <wps:cNvPr id="11" name="AutoShape 6"/>
                        <wps:cNvSpPr>
                          <a:spLocks/>
                        </wps:cNvSpPr>
                        <wps:spPr bwMode="auto">
                          <a:xfrm>
                            <a:off x="0" y="6604"/>
                            <a:ext cx="10376" cy="8930"/>
                          </a:xfrm>
                          <a:custGeom>
                            <a:avLst/>
                            <a:gdLst>
                              <a:gd name="T0" fmla="*/ 5839 w 10376"/>
                              <a:gd name="T1" fmla="+- 0 15534 6605"/>
                              <a:gd name="T2" fmla="*/ 15534 h 8930"/>
                              <a:gd name="T3" fmla="*/ 6215 w 10376"/>
                              <a:gd name="T4" fmla="+- 0 15523 6605"/>
                              <a:gd name="T5" fmla="*/ 15523 h 8930"/>
                              <a:gd name="T6" fmla="*/ 6515 w 10376"/>
                              <a:gd name="T7" fmla="+- 0 15493 6605"/>
                              <a:gd name="T8" fmla="*/ 15493 h 8930"/>
                              <a:gd name="T9" fmla="*/ 6810 w 10376"/>
                              <a:gd name="T10" fmla="+- 0 15443 6605"/>
                              <a:gd name="T11" fmla="*/ 15443 h 8930"/>
                              <a:gd name="T12" fmla="*/ 7097 w 10376"/>
                              <a:gd name="T13" fmla="+- 0 15374 6605"/>
                              <a:gd name="T14" fmla="*/ 15374 h 8930"/>
                              <a:gd name="T15" fmla="*/ 7377 w 10376"/>
                              <a:gd name="T16" fmla="+- 0 15287 6605"/>
                              <a:gd name="T17" fmla="*/ 15287 h 8930"/>
                              <a:gd name="T18" fmla="*/ 7649 w 10376"/>
                              <a:gd name="T19" fmla="+- 0 15182 6605"/>
                              <a:gd name="T20" fmla="*/ 15182 h 8930"/>
                              <a:gd name="T21" fmla="*/ 7912 w 10376"/>
                              <a:gd name="T22" fmla="+- 0 15061 6605"/>
                              <a:gd name="T23" fmla="*/ 15061 h 8930"/>
                              <a:gd name="T24" fmla="*/ 8165 w 10376"/>
                              <a:gd name="T25" fmla="+- 0 14923 6605"/>
                              <a:gd name="T26" fmla="*/ 14923 h 8930"/>
                              <a:gd name="T27" fmla="*/ 8408 w 10376"/>
                              <a:gd name="T28" fmla="+- 0 14770 6605"/>
                              <a:gd name="T29" fmla="*/ 14770 h 8930"/>
                              <a:gd name="T30" fmla="*/ 8640 w 10376"/>
                              <a:gd name="T31" fmla="+- 0 14602 6605"/>
                              <a:gd name="T32" fmla="*/ 14602 h 8930"/>
                              <a:gd name="T33" fmla="*/ 8861 w 10376"/>
                              <a:gd name="T34" fmla="+- 0 14420 6605"/>
                              <a:gd name="T35" fmla="*/ 14420 h 8930"/>
                              <a:gd name="T36" fmla="*/ 9069 w 10376"/>
                              <a:gd name="T37" fmla="+- 0 14224 6605"/>
                              <a:gd name="T38" fmla="*/ 14224 h 8930"/>
                              <a:gd name="T39" fmla="*/ 9265 w 10376"/>
                              <a:gd name="T40" fmla="+- 0 14015 6605"/>
                              <a:gd name="T41" fmla="*/ 14015 h 8930"/>
                              <a:gd name="T42" fmla="*/ 9447 w 10376"/>
                              <a:gd name="T43" fmla="+- 0 13795 6605"/>
                              <a:gd name="T44" fmla="*/ 13795 h 8930"/>
                              <a:gd name="T45" fmla="*/ 9615 w 10376"/>
                              <a:gd name="T46" fmla="+- 0 13562 6605"/>
                              <a:gd name="T47" fmla="*/ 13562 h 8930"/>
                              <a:gd name="T48" fmla="*/ 9767 w 10376"/>
                              <a:gd name="T49" fmla="+- 0 13319 6605"/>
                              <a:gd name="T50" fmla="*/ 13319 h 8930"/>
                              <a:gd name="T51" fmla="*/ 9905 w 10376"/>
                              <a:gd name="T52" fmla="+- 0 13066 6605"/>
                              <a:gd name="T53" fmla="*/ 13066 h 8930"/>
                              <a:gd name="T54" fmla="*/ 10026 w 10376"/>
                              <a:gd name="T55" fmla="+- 0 12803 6605"/>
                              <a:gd name="T56" fmla="*/ 12803 h 8930"/>
                              <a:gd name="T57" fmla="*/ 10130 w 10376"/>
                              <a:gd name="T58" fmla="+- 0 12532 6605"/>
                              <a:gd name="T59" fmla="*/ 12532 h 8930"/>
                              <a:gd name="T60" fmla="*/ 10217 w 10376"/>
                              <a:gd name="T61" fmla="+- 0 12253 6605"/>
                              <a:gd name="T62" fmla="*/ 12253 h 8930"/>
                              <a:gd name="T63" fmla="*/ 10285 w 10376"/>
                              <a:gd name="T64" fmla="+- 0 11966 6605"/>
                              <a:gd name="T65" fmla="*/ 11966 h 8930"/>
                              <a:gd name="T66" fmla="*/ 10335 w 10376"/>
                              <a:gd name="T67" fmla="+- 0 11672 6605"/>
                              <a:gd name="T68" fmla="*/ 11672 h 8930"/>
                              <a:gd name="T69" fmla="*/ 10365 w 10376"/>
                              <a:gd name="T70" fmla="+- 0 11373 6605"/>
                              <a:gd name="T71" fmla="*/ 11373 h 8930"/>
                              <a:gd name="T72" fmla="*/ 10375 w 10376"/>
                              <a:gd name="T73" fmla="+- 0 11069 6605"/>
                              <a:gd name="T74" fmla="*/ 11069 h 8930"/>
                              <a:gd name="T75" fmla="*/ 10365 w 10376"/>
                              <a:gd name="T76" fmla="+- 0 10764 6605"/>
                              <a:gd name="T77" fmla="*/ 10764 h 8930"/>
                              <a:gd name="T78" fmla="*/ 10334 w 10376"/>
                              <a:gd name="T79" fmla="+- 0 10464 6605"/>
                              <a:gd name="T80" fmla="*/ 10464 h 8930"/>
                              <a:gd name="T81" fmla="*/ 10285 w 10376"/>
                              <a:gd name="T82" fmla="+- 0 10170 6605"/>
                              <a:gd name="T83" fmla="*/ 10170 h 8930"/>
                              <a:gd name="T84" fmla="*/ 10216 w 10376"/>
                              <a:gd name="T85" fmla="+- 0 9883 6605"/>
                              <a:gd name="T86" fmla="*/ 9883 h 8930"/>
                              <a:gd name="T87" fmla="*/ 10130 w 10376"/>
                              <a:gd name="T88" fmla="+- 0 9604 6605"/>
                              <a:gd name="T89" fmla="*/ 9604 h 8930"/>
                              <a:gd name="T90" fmla="*/ 10025 w 10376"/>
                              <a:gd name="T91" fmla="+- 0 9333 6605"/>
                              <a:gd name="T92" fmla="*/ 9333 h 8930"/>
                              <a:gd name="T93" fmla="*/ 9904 w 10376"/>
                              <a:gd name="T94" fmla="+- 0 9070 6605"/>
                              <a:gd name="T95" fmla="*/ 9070 h 8930"/>
                              <a:gd name="T96" fmla="*/ 9767 w 10376"/>
                              <a:gd name="T97" fmla="+- 0 8817 6605"/>
                              <a:gd name="T98" fmla="*/ 8817 h 8930"/>
                              <a:gd name="T99" fmla="*/ 9614 w 10376"/>
                              <a:gd name="T100" fmla="+- 0 8574 6605"/>
                              <a:gd name="T101" fmla="*/ 8574 h 8930"/>
                              <a:gd name="T102" fmla="*/ 9446 w 10376"/>
                              <a:gd name="T103" fmla="+- 0 8342 6605"/>
                              <a:gd name="T104" fmla="*/ 8342 h 8930"/>
                              <a:gd name="T105" fmla="*/ 9264 w 10376"/>
                              <a:gd name="T106" fmla="+- 0 8122 6605"/>
                              <a:gd name="T107" fmla="*/ 8122 h 8930"/>
                              <a:gd name="T108" fmla="*/ 9069 w 10376"/>
                              <a:gd name="T109" fmla="+- 0 7913 6605"/>
                              <a:gd name="T110" fmla="*/ 7913 h 8930"/>
                              <a:gd name="T111" fmla="*/ 8861 w 10376"/>
                              <a:gd name="T112" fmla="+- 0 7718 6605"/>
                              <a:gd name="T113" fmla="*/ 7718 h 8930"/>
                              <a:gd name="T114" fmla="*/ 8640 w 10376"/>
                              <a:gd name="T115" fmla="+- 0 7535 6605"/>
                              <a:gd name="T116" fmla="*/ 7535 h 8930"/>
                              <a:gd name="T117" fmla="*/ 8408 w 10376"/>
                              <a:gd name="T118" fmla="+- 0 7367 6605"/>
                              <a:gd name="T119" fmla="*/ 7367 h 8930"/>
                              <a:gd name="T120" fmla="*/ 8165 w 10376"/>
                              <a:gd name="T121" fmla="+- 0 7214 6605"/>
                              <a:gd name="T122" fmla="*/ 7214 h 8930"/>
                              <a:gd name="T123" fmla="*/ 7912 w 10376"/>
                              <a:gd name="T124" fmla="+- 0 7077 6605"/>
                              <a:gd name="T125" fmla="*/ 7077 h 8930"/>
                              <a:gd name="T126" fmla="*/ 7649 w 10376"/>
                              <a:gd name="T127" fmla="+- 0 6955 6605"/>
                              <a:gd name="T128" fmla="*/ 6955 h 8930"/>
                              <a:gd name="T129" fmla="*/ 7377 w 10376"/>
                              <a:gd name="T130" fmla="+- 0 6850 6605"/>
                              <a:gd name="T131" fmla="*/ 6850 h 8930"/>
                              <a:gd name="T132" fmla="*/ 7097 w 10376"/>
                              <a:gd name="T133" fmla="+- 0 6763 6605"/>
                              <a:gd name="T134" fmla="*/ 6763 h 8930"/>
                              <a:gd name="T135" fmla="*/ 6810 w 10376"/>
                              <a:gd name="T136" fmla="+- 0 6694 6605"/>
                              <a:gd name="T137" fmla="*/ 6694 h 8930"/>
                              <a:gd name="T138" fmla="*/ 6515 w 10376"/>
                              <a:gd name="T139" fmla="+- 0 6644 6605"/>
                              <a:gd name="T140" fmla="*/ 6644 h 8930"/>
                              <a:gd name="T141" fmla="*/ 6215 w 10376"/>
                              <a:gd name="T142" fmla="+- 0 6614 6605"/>
                              <a:gd name="T143" fmla="*/ 6614 h 8930"/>
                              <a:gd name="T144" fmla="*/ 5987 w 10376"/>
                              <a:gd name="T145" fmla="+- 0 15533 6605"/>
                              <a:gd name="T146"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0376" h="8930">
                                <a:moveTo>
                                  <a:pt x="5987" y="0"/>
                                </a:moveTo>
                                <a:lnTo>
                                  <a:pt x="0" y="0"/>
                                </a:lnTo>
                                <a:lnTo>
                                  <a:pt x="0" y="8929"/>
                                </a:lnTo>
                                <a:lnTo>
                                  <a:pt x="5839" y="8929"/>
                                </a:lnTo>
                                <a:lnTo>
                                  <a:pt x="5839" y="8928"/>
                                </a:lnTo>
                                <a:lnTo>
                                  <a:pt x="5996" y="8928"/>
                                </a:lnTo>
                                <a:lnTo>
                                  <a:pt x="6139" y="8922"/>
                                </a:lnTo>
                                <a:lnTo>
                                  <a:pt x="6215" y="8918"/>
                                </a:lnTo>
                                <a:lnTo>
                                  <a:pt x="6290" y="8912"/>
                                </a:lnTo>
                                <a:lnTo>
                                  <a:pt x="6366" y="8905"/>
                                </a:lnTo>
                                <a:lnTo>
                                  <a:pt x="6441" y="8897"/>
                                </a:lnTo>
                                <a:lnTo>
                                  <a:pt x="6515" y="8888"/>
                                </a:lnTo>
                                <a:lnTo>
                                  <a:pt x="6590" y="8877"/>
                                </a:lnTo>
                                <a:lnTo>
                                  <a:pt x="6663" y="8865"/>
                                </a:lnTo>
                                <a:lnTo>
                                  <a:pt x="6737" y="8852"/>
                                </a:lnTo>
                                <a:lnTo>
                                  <a:pt x="6810" y="8838"/>
                                </a:lnTo>
                                <a:lnTo>
                                  <a:pt x="6882" y="8822"/>
                                </a:lnTo>
                                <a:lnTo>
                                  <a:pt x="6954" y="8806"/>
                                </a:lnTo>
                                <a:lnTo>
                                  <a:pt x="7026" y="8788"/>
                                </a:lnTo>
                                <a:lnTo>
                                  <a:pt x="7097" y="8769"/>
                                </a:lnTo>
                                <a:lnTo>
                                  <a:pt x="7168" y="8749"/>
                                </a:lnTo>
                                <a:lnTo>
                                  <a:pt x="7238" y="8728"/>
                                </a:lnTo>
                                <a:lnTo>
                                  <a:pt x="7308" y="8705"/>
                                </a:lnTo>
                                <a:lnTo>
                                  <a:pt x="7377" y="8682"/>
                                </a:lnTo>
                                <a:lnTo>
                                  <a:pt x="7446" y="8658"/>
                                </a:lnTo>
                                <a:lnTo>
                                  <a:pt x="7514" y="8632"/>
                                </a:lnTo>
                                <a:lnTo>
                                  <a:pt x="7582" y="8605"/>
                                </a:lnTo>
                                <a:lnTo>
                                  <a:pt x="7649" y="8577"/>
                                </a:lnTo>
                                <a:lnTo>
                                  <a:pt x="7715" y="8549"/>
                                </a:lnTo>
                                <a:lnTo>
                                  <a:pt x="7781" y="8519"/>
                                </a:lnTo>
                                <a:lnTo>
                                  <a:pt x="7847" y="8488"/>
                                </a:lnTo>
                                <a:lnTo>
                                  <a:pt x="7912" y="8456"/>
                                </a:lnTo>
                                <a:lnTo>
                                  <a:pt x="7976" y="8423"/>
                                </a:lnTo>
                                <a:lnTo>
                                  <a:pt x="8039" y="8389"/>
                                </a:lnTo>
                                <a:lnTo>
                                  <a:pt x="8103" y="8354"/>
                                </a:lnTo>
                                <a:lnTo>
                                  <a:pt x="8165" y="8318"/>
                                </a:lnTo>
                                <a:lnTo>
                                  <a:pt x="8227" y="8281"/>
                                </a:lnTo>
                                <a:lnTo>
                                  <a:pt x="8288" y="8244"/>
                                </a:lnTo>
                                <a:lnTo>
                                  <a:pt x="8348" y="8205"/>
                                </a:lnTo>
                                <a:lnTo>
                                  <a:pt x="8408" y="8165"/>
                                </a:lnTo>
                                <a:lnTo>
                                  <a:pt x="8467" y="8124"/>
                                </a:lnTo>
                                <a:lnTo>
                                  <a:pt x="8525" y="8083"/>
                                </a:lnTo>
                                <a:lnTo>
                                  <a:pt x="8583" y="8040"/>
                                </a:lnTo>
                                <a:lnTo>
                                  <a:pt x="8640" y="7997"/>
                                </a:lnTo>
                                <a:lnTo>
                                  <a:pt x="8696" y="7953"/>
                                </a:lnTo>
                                <a:lnTo>
                                  <a:pt x="8752" y="7908"/>
                                </a:lnTo>
                                <a:lnTo>
                                  <a:pt x="8807" y="7862"/>
                                </a:lnTo>
                                <a:lnTo>
                                  <a:pt x="8861" y="7815"/>
                                </a:lnTo>
                                <a:lnTo>
                                  <a:pt x="8914" y="7767"/>
                                </a:lnTo>
                                <a:lnTo>
                                  <a:pt x="8967" y="7718"/>
                                </a:lnTo>
                                <a:lnTo>
                                  <a:pt x="9018" y="7669"/>
                                </a:lnTo>
                                <a:lnTo>
                                  <a:pt x="9069" y="7619"/>
                                </a:lnTo>
                                <a:lnTo>
                                  <a:pt x="9119" y="7568"/>
                                </a:lnTo>
                                <a:lnTo>
                                  <a:pt x="9169" y="7516"/>
                                </a:lnTo>
                                <a:lnTo>
                                  <a:pt x="9217" y="7464"/>
                                </a:lnTo>
                                <a:lnTo>
                                  <a:pt x="9265" y="7410"/>
                                </a:lnTo>
                                <a:lnTo>
                                  <a:pt x="9312" y="7356"/>
                                </a:lnTo>
                                <a:lnTo>
                                  <a:pt x="9357" y="7301"/>
                                </a:lnTo>
                                <a:lnTo>
                                  <a:pt x="9403" y="7246"/>
                                </a:lnTo>
                                <a:lnTo>
                                  <a:pt x="9447" y="7190"/>
                                </a:lnTo>
                                <a:lnTo>
                                  <a:pt x="9490" y="7133"/>
                                </a:lnTo>
                                <a:lnTo>
                                  <a:pt x="9532" y="7075"/>
                                </a:lnTo>
                                <a:lnTo>
                                  <a:pt x="9574" y="7016"/>
                                </a:lnTo>
                                <a:lnTo>
                                  <a:pt x="9615" y="6957"/>
                                </a:lnTo>
                                <a:lnTo>
                                  <a:pt x="9654" y="6898"/>
                                </a:lnTo>
                                <a:lnTo>
                                  <a:pt x="9693" y="6837"/>
                                </a:lnTo>
                                <a:lnTo>
                                  <a:pt x="9731" y="6776"/>
                                </a:lnTo>
                                <a:lnTo>
                                  <a:pt x="9767" y="6714"/>
                                </a:lnTo>
                                <a:lnTo>
                                  <a:pt x="9803" y="6652"/>
                                </a:lnTo>
                                <a:lnTo>
                                  <a:pt x="9838" y="6589"/>
                                </a:lnTo>
                                <a:lnTo>
                                  <a:pt x="9872" y="6525"/>
                                </a:lnTo>
                                <a:lnTo>
                                  <a:pt x="9905" y="6461"/>
                                </a:lnTo>
                                <a:lnTo>
                                  <a:pt x="9937" y="6396"/>
                                </a:lnTo>
                                <a:lnTo>
                                  <a:pt x="9967" y="6331"/>
                                </a:lnTo>
                                <a:lnTo>
                                  <a:pt x="9997" y="6265"/>
                                </a:lnTo>
                                <a:lnTo>
                                  <a:pt x="10026" y="6198"/>
                                </a:lnTo>
                                <a:lnTo>
                                  <a:pt x="10053" y="6131"/>
                                </a:lnTo>
                                <a:lnTo>
                                  <a:pt x="10080" y="6064"/>
                                </a:lnTo>
                                <a:lnTo>
                                  <a:pt x="10106" y="5996"/>
                                </a:lnTo>
                                <a:lnTo>
                                  <a:pt x="10130" y="5927"/>
                                </a:lnTo>
                                <a:lnTo>
                                  <a:pt x="10153" y="5858"/>
                                </a:lnTo>
                                <a:lnTo>
                                  <a:pt x="10176" y="5788"/>
                                </a:lnTo>
                                <a:lnTo>
                                  <a:pt x="10197" y="5718"/>
                                </a:lnTo>
                                <a:lnTo>
                                  <a:pt x="10217" y="5648"/>
                                </a:lnTo>
                                <a:lnTo>
                                  <a:pt x="10236" y="5577"/>
                                </a:lnTo>
                                <a:lnTo>
                                  <a:pt x="10253" y="5505"/>
                                </a:lnTo>
                                <a:lnTo>
                                  <a:pt x="10270" y="5433"/>
                                </a:lnTo>
                                <a:lnTo>
                                  <a:pt x="10285" y="5361"/>
                                </a:lnTo>
                                <a:lnTo>
                                  <a:pt x="10299" y="5288"/>
                                </a:lnTo>
                                <a:lnTo>
                                  <a:pt x="10312" y="5215"/>
                                </a:lnTo>
                                <a:lnTo>
                                  <a:pt x="10324" y="5141"/>
                                </a:lnTo>
                                <a:lnTo>
                                  <a:pt x="10335" y="5067"/>
                                </a:lnTo>
                                <a:lnTo>
                                  <a:pt x="10344" y="4993"/>
                                </a:lnTo>
                                <a:lnTo>
                                  <a:pt x="10352" y="4918"/>
                                </a:lnTo>
                                <a:lnTo>
                                  <a:pt x="10359" y="4843"/>
                                </a:lnTo>
                                <a:lnTo>
                                  <a:pt x="10365" y="4768"/>
                                </a:lnTo>
                                <a:lnTo>
                                  <a:pt x="10369" y="4692"/>
                                </a:lnTo>
                                <a:lnTo>
                                  <a:pt x="10372" y="4616"/>
                                </a:lnTo>
                                <a:lnTo>
                                  <a:pt x="10374" y="4539"/>
                                </a:lnTo>
                                <a:lnTo>
                                  <a:pt x="10375" y="4464"/>
                                </a:lnTo>
                                <a:lnTo>
                                  <a:pt x="10374" y="4387"/>
                                </a:lnTo>
                                <a:lnTo>
                                  <a:pt x="10372" y="4311"/>
                                </a:lnTo>
                                <a:lnTo>
                                  <a:pt x="10369" y="4234"/>
                                </a:lnTo>
                                <a:lnTo>
                                  <a:pt x="10365" y="4159"/>
                                </a:lnTo>
                                <a:lnTo>
                                  <a:pt x="10359" y="4083"/>
                                </a:lnTo>
                                <a:lnTo>
                                  <a:pt x="10352" y="4008"/>
                                </a:lnTo>
                                <a:lnTo>
                                  <a:pt x="10344" y="3933"/>
                                </a:lnTo>
                                <a:lnTo>
                                  <a:pt x="10334" y="3859"/>
                                </a:lnTo>
                                <a:lnTo>
                                  <a:pt x="10324" y="3785"/>
                                </a:lnTo>
                                <a:lnTo>
                                  <a:pt x="10312" y="3711"/>
                                </a:lnTo>
                                <a:lnTo>
                                  <a:pt x="10299" y="3638"/>
                                </a:lnTo>
                                <a:lnTo>
                                  <a:pt x="10285" y="3565"/>
                                </a:lnTo>
                                <a:lnTo>
                                  <a:pt x="10269" y="3493"/>
                                </a:lnTo>
                                <a:lnTo>
                                  <a:pt x="10253" y="3421"/>
                                </a:lnTo>
                                <a:lnTo>
                                  <a:pt x="10235" y="3349"/>
                                </a:lnTo>
                                <a:lnTo>
                                  <a:pt x="10216" y="3278"/>
                                </a:lnTo>
                                <a:lnTo>
                                  <a:pt x="10196" y="3208"/>
                                </a:lnTo>
                                <a:lnTo>
                                  <a:pt x="10175" y="3138"/>
                                </a:lnTo>
                                <a:lnTo>
                                  <a:pt x="10153" y="3068"/>
                                </a:lnTo>
                                <a:lnTo>
                                  <a:pt x="10130" y="2999"/>
                                </a:lnTo>
                                <a:lnTo>
                                  <a:pt x="10105" y="2930"/>
                                </a:lnTo>
                                <a:lnTo>
                                  <a:pt x="10080" y="2862"/>
                                </a:lnTo>
                                <a:lnTo>
                                  <a:pt x="10053" y="2795"/>
                                </a:lnTo>
                                <a:lnTo>
                                  <a:pt x="10025" y="2728"/>
                                </a:lnTo>
                                <a:lnTo>
                                  <a:pt x="9997" y="2661"/>
                                </a:lnTo>
                                <a:lnTo>
                                  <a:pt x="9967" y="2595"/>
                                </a:lnTo>
                                <a:lnTo>
                                  <a:pt x="9936" y="2530"/>
                                </a:lnTo>
                                <a:lnTo>
                                  <a:pt x="9904" y="2465"/>
                                </a:lnTo>
                                <a:lnTo>
                                  <a:pt x="9871" y="2401"/>
                                </a:lnTo>
                                <a:lnTo>
                                  <a:pt x="9838" y="2338"/>
                                </a:lnTo>
                                <a:lnTo>
                                  <a:pt x="9803" y="2275"/>
                                </a:lnTo>
                                <a:lnTo>
                                  <a:pt x="9767" y="2212"/>
                                </a:lnTo>
                                <a:lnTo>
                                  <a:pt x="9730" y="2151"/>
                                </a:lnTo>
                                <a:lnTo>
                                  <a:pt x="9692" y="2090"/>
                                </a:lnTo>
                                <a:lnTo>
                                  <a:pt x="9654" y="2029"/>
                                </a:lnTo>
                                <a:lnTo>
                                  <a:pt x="9614" y="1969"/>
                                </a:lnTo>
                                <a:lnTo>
                                  <a:pt x="9573" y="1910"/>
                                </a:lnTo>
                                <a:lnTo>
                                  <a:pt x="9532" y="1852"/>
                                </a:lnTo>
                                <a:lnTo>
                                  <a:pt x="9490" y="1794"/>
                                </a:lnTo>
                                <a:lnTo>
                                  <a:pt x="9446" y="1737"/>
                                </a:lnTo>
                                <a:lnTo>
                                  <a:pt x="9402" y="1681"/>
                                </a:lnTo>
                                <a:lnTo>
                                  <a:pt x="9357" y="1626"/>
                                </a:lnTo>
                                <a:lnTo>
                                  <a:pt x="9311" y="1571"/>
                                </a:lnTo>
                                <a:lnTo>
                                  <a:pt x="9264" y="1517"/>
                                </a:lnTo>
                                <a:lnTo>
                                  <a:pt x="9217" y="1463"/>
                                </a:lnTo>
                                <a:lnTo>
                                  <a:pt x="9168" y="1411"/>
                                </a:lnTo>
                                <a:lnTo>
                                  <a:pt x="9119" y="1359"/>
                                </a:lnTo>
                                <a:lnTo>
                                  <a:pt x="9069" y="1308"/>
                                </a:lnTo>
                                <a:lnTo>
                                  <a:pt x="9018" y="1258"/>
                                </a:lnTo>
                                <a:lnTo>
                                  <a:pt x="8966" y="1209"/>
                                </a:lnTo>
                                <a:lnTo>
                                  <a:pt x="8914" y="1160"/>
                                </a:lnTo>
                                <a:lnTo>
                                  <a:pt x="8861" y="1113"/>
                                </a:lnTo>
                                <a:lnTo>
                                  <a:pt x="8806" y="1066"/>
                                </a:lnTo>
                                <a:lnTo>
                                  <a:pt x="8752" y="1020"/>
                                </a:lnTo>
                                <a:lnTo>
                                  <a:pt x="8696" y="975"/>
                                </a:lnTo>
                                <a:lnTo>
                                  <a:pt x="8640" y="930"/>
                                </a:lnTo>
                                <a:lnTo>
                                  <a:pt x="8583" y="887"/>
                                </a:lnTo>
                                <a:lnTo>
                                  <a:pt x="8525" y="845"/>
                                </a:lnTo>
                                <a:lnTo>
                                  <a:pt x="8467" y="803"/>
                                </a:lnTo>
                                <a:lnTo>
                                  <a:pt x="8408" y="762"/>
                                </a:lnTo>
                                <a:lnTo>
                                  <a:pt x="8348" y="723"/>
                                </a:lnTo>
                                <a:lnTo>
                                  <a:pt x="8288" y="684"/>
                                </a:lnTo>
                                <a:lnTo>
                                  <a:pt x="8227" y="646"/>
                                </a:lnTo>
                                <a:lnTo>
                                  <a:pt x="8165" y="609"/>
                                </a:lnTo>
                                <a:lnTo>
                                  <a:pt x="8102" y="573"/>
                                </a:lnTo>
                                <a:lnTo>
                                  <a:pt x="8039" y="538"/>
                                </a:lnTo>
                                <a:lnTo>
                                  <a:pt x="7976" y="505"/>
                                </a:lnTo>
                                <a:lnTo>
                                  <a:pt x="7912" y="472"/>
                                </a:lnTo>
                                <a:lnTo>
                                  <a:pt x="7847" y="440"/>
                                </a:lnTo>
                                <a:lnTo>
                                  <a:pt x="7781" y="409"/>
                                </a:lnTo>
                                <a:lnTo>
                                  <a:pt x="7715" y="379"/>
                                </a:lnTo>
                                <a:lnTo>
                                  <a:pt x="7649" y="350"/>
                                </a:lnTo>
                                <a:lnTo>
                                  <a:pt x="7582" y="322"/>
                                </a:lnTo>
                                <a:lnTo>
                                  <a:pt x="7514" y="296"/>
                                </a:lnTo>
                                <a:lnTo>
                                  <a:pt x="7446" y="270"/>
                                </a:lnTo>
                                <a:lnTo>
                                  <a:pt x="7377" y="245"/>
                                </a:lnTo>
                                <a:lnTo>
                                  <a:pt x="7308" y="222"/>
                                </a:lnTo>
                                <a:lnTo>
                                  <a:pt x="7238" y="200"/>
                                </a:lnTo>
                                <a:lnTo>
                                  <a:pt x="7168" y="178"/>
                                </a:lnTo>
                                <a:lnTo>
                                  <a:pt x="7097" y="158"/>
                                </a:lnTo>
                                <a:lnTo>
                                  <a:pt x="7026" y="139"/>
                                </a:lnTo>
                                <a:lnTo>
                                  <a:pt x="6954" y="122"/>
                                </a:lnTo>
                                <a:lnTo>
                                  <a:pt x="6882" y="105"/>
                                </a:lnTo>
                                <a:lnTo>
                                  <a:pt x="6810" y="89"/>
                                </a:lnTo>
                                <a:lnTo>
                                  <a:pt x="6737" y="75"/>
                                </a:lnTo>
                                <a:lnTo>
                                  <a:pt x="6663" y="62"/>
                                </a:lnTo>
                                <a:lnTo>
                                  <a:pt x="6590" y="50"/>
                                </a:lnTo>
                                <a:lnTo>
                                  <a:pt x="6515" y="39"/>
                                </a:lnTo>
                                <a:lnTo>
                                  <a:pt x="6441" y="30"/>
                                </a:lnTo>
                                <a:lnTo>
                                  <a:pt x="6366" y="22"/>
                                </a:lnTo>
                                <a:lnTo>
                                  <a:pt x="6291" y="15"/>
                                </a:lnTo>
                                <a:lnTo>
                                  <a:pt x="6215" y="9"/>
                                </a:lnTo>
                                <a:lnTo>
                                  <a:pt x="6139" y="4"/>
                                </a:lnTo>
                                <a:lnTo>
                                  <a:pt x="6062" y="1"/>
                                </a:lnTo>
                                <a:lnTo>
                                  <a:pt x="5987" y="0"/>
                                </a:lnTo>
                                <a:close/>
                                <a:moveTo>
                                  <a:pt x="5987" y="8928"/>
                                </a:moveTo>
                                <a:lnTo>
                                  <a:pt x="5839" y="8928"/>
                                </a:lnTo>
                                <a:lnTo>
                                  <a:pt x="5910" y="8929"/>
                                </a:lnTo>
                                <a:lnTo>
                                  <a:pt x="5987" y="8928"/>
                                </a:lnTo>
                                <a:close/>
                              </a:path>
                            </a:pathLst>
                          </a:custGeom>
                          <a:solidFill>
                            <a:srgbClr val="004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772" y="12068"/>
                            <a:ext cx="3467" cy="3467"/>
                          </a:xfrm>
                          <a:prstGeom prst="rect">
                            <a:avLst/>
                          </a:prstGeom>
                          <a:solidFill>
                            <a:srgbClr val="EE7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518A6" id="Groep 10" o:spid="_x0000_s1026" style="position:absolute;margin-left:0;margin-top:330.25pt;width:562pt;height:446.55pt;z-index:251658240;mso-position-horizontal-relative:page;mso-position-vertical-relative:page" coordorigin=",6605" coordsize="1124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">
                <v:shape id="AutoShape 6" o:spid="_x0000_s1027" style="position:absolute;top:6604;width:10376;height:8930;visibility:visible;mso-wrap-style:square;v-text-anchor:top" coordsize="1037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" path="m5987,l,,,8929r5839,l5839,8928r157,l6139,8922r76,-4l6290,8912r76,-7l6441,8897r74,-9l6590,8877r73,-12l6737,8852r73,-14l6882,8822r72,-16l7026,8788r71,-19l7168,8749r70,-21l7308,8705r69,-23l7446,8658r68,-26l7582,8605r67,-28l7715,8549r66,-30l7847,8488r65,-32l7976,8423r63,-34l8103,8354r62,-36l8227,8281r61,-37l8348,8205r60,-40l8467,8124r58,-41l8583,8040r57,-43l8696,7953r56,-45l8807,7862r54,-47l8914,7767r53,-49l9018,7669r51,-50l9119,7568r50,-52l9217,7464r48,-54l9312,7356r45,-55l9403,7246r44,-56l9490,7133r42,-58l9574,7016r41,-59l9654,6898r39,-61l9731,6776r36,-62l9803,6652r35,-63l9872,6525r33,-64l9937,6396r30,-65l9997,6265r29,-67l10053,6131r27,-67l10106,5996r24,-69l10153,5858r23,-70l10197,5718r20,-70l10236,5577r17,-72l10270,5433r15,-72l10299,5288r13,-73l10324,5141r11,-74l10344,4993r8,-75l10359,4843r6,-75l10369,4692r3,-76l10374,4539r1,-75l10374,4387r-2,-76l10369,4234r-4,-75l10359,4083r-7,-75l10344,3933r-10,-74l10324,3785r-12,-74l10299,3638r-14,-73l10269,3493r-16,-72l10235,3349r-19,-71l10196,3208r-21,-70l10153,3068r-23,-69l10105,2930r-25,-68l10053,2795r-28,-67l9997,2661r-30,-66l9936,2530r-32,-65l9871,2401r-33,-63l9803,2275r-36,-63l9730,2151r-38,-61l9654,2029r-40,-60l9573,1910r-41,-58l9490,1794r-44,-57l9402,1681r-45,-55l9311,1571r-47,-54l9217,1463r-49,-52l9119,1359r-50,-51l9018,1258r-52,-49l8914,1160r-53,-47l8806,1066r-54,-46l8696,975r-56,-45l8583,887r-58,-42l8467,803r-59,-41l8348,723r-60,-39l8227,646r-62,-37l8102,573r-63,-35l7976,505r-64,-33l7847,440r-66,-31l7715,379r-66,-29l7582,322r-68,-26l7446,270r-69,-25l7308,222r-70,-22l7168,178r-71,-20l7026,139r-72,-17l6882,105,6810,89,6737,75,6663,62,6590,50,6515,39r-74,-9l6366,22r-75,-7l6215,9,6139,4,6062,1,5987,xm5987,8928r-148,l5910,8929r77,-1xe" fillcolor="#004487" stroked="f">
                  <v:path arrowok="t" o:connecttype="custom" o:connectlocs="5839,15534;6215,15523;6515,15493;6810,15443;7097,15374;7377,15287;7649,15182;7912,15061;8165,14923;8408,14770;8640,14602;8861,14420;9069,14224;9265,14015;9447,13795;9615,13562;9767,13319;9905,13066;10026,12803;10130,12532;10217,12253;10285,11966;10335,11672;10365,11373;10375,11069;10365,10764;10334,10464;10285,10170;10216,9883;10130,9604;10025,9333;9904,9070;9767,8817;9614,8574;9446,8342;9264,8122;9069,7913;8861,7718;8640,7535;8408,7367;8165,7214;7912,7077;7649,6955;7377,6850;7097,6763;6810,6694;6515,6644;6215,6614;5987,15533" o:connectangles="0,0,0,0,0,0,0,0,0,0,0,0,0,0,0,0,0,0,0,0,0,0,0,0,0,0,0,0,0,0,0,0,0,0,0,0,0,0,0,0,0,0,0,0,0,0,0,0,0"/>
                </v:shape>
                <v:rect id="Rectangle 7" o:spid="_x0000_s1028" style="position:absolute;left:7772;top:12068;width:3467;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" fillcolor="#ee7d24" stroked="f"/>
                <w10:wrap anchorx="page" anchory="page"/>
              </v:group>
            </w:pict>
          </mc:Fallback>
        </mc:AlternateContent>
      </w:r>
    </w:p>
    <w:p w14:paraId="4DB23449" w14:textId="77777777" w:rsidR="005F114F" w:rsidRPr="000165C9" w:rsidRDefault="005F114F" w:rsidP="00241172"/>
    <w:p w14:paraId="488CB8B3" w14:textId="77777777" w:rsidR="005F114F" w:rsidRPr="000165C9" w:rsidRDefault="005F114F" w:rsidP="00241172"/>
    <w:p w14:paraId="59967F3F" w14:textId="77777777" w:rsidR="005F114F" w:rsidRPr="000165C9" w:rsidRDefault="005F114F" w:rsidP="00241172"/>
    <w:p w14:paraId="7D9C7404" w14:textId="77777777" w:rsidR="005F114F" w:rsidRPr="000165C9" w:rsidRDefault="005F114F" w:rsidP="00241172"/>
    <w:p w14:paraId="761BBF60" w14:textId="77777777" w:rsidR="005F114F" w:rsidRPr="000165C9" w:rsidRDefault="005F114F" w:rsidP="00241172"/>
    <w:p w14:paraId="2189C4E1" w14:textId="77777777" w:rsidR="005F114F" w:rsidRPr="000165C9" w:rsidRDefault="005F114F" w:rsidP="00241172"/>
    <w:p w14:paraId="3D52C115" w14:textId="77777777" w:rsidR="005F114F" w:rsidRPr="000165C9" w:rsidRDefault="005F114F" w:rsidP="00241172"/>
    <w:p w14:paraId="2AC61833" w14:textId="77777777" w:rsidR="005F114F" w:rsidRPr="000165C9" w:rsidRDefault="005F114F" w:rsidP="00241172"/>
    <w:p w14:paraId="0C9B20A4" w14:textId="77777777" w:rsidR="005F114F" w:rsidRPr="000165C9" w:rsidRDefault="005F114F" w:rsidP="00241172"/>
    <w:p w14:paraId="363FEB53" w14:textId="77777777" w:rsidR="005F114F" w:rsidRPr="000165C9" w:rsidRDefault="005F114F" w:rsidP="00241172"/>
    <w:p w14:paraId="4D33AE63" w14:textId="77777777" w:rsidR="005F114F" w:rsidRPr="000165C9" w:rsidRDefault="005F114F" w:rsidP="00241172"/>
    <w:p w14:paraId="52B5E0A2" w14:textId="77777777" w:rsidR="005F114F" w:rsidRPr="000165C9" w:rsidRDefault="005F114F" w:rsidP="00241172"/>
    <w:p w14:paraId="26778A6F" w14:textId="77777777" w:rsidR="005F114F" w:rsidRPr="000165C9" w:rsidRDefault="005F114F" w:rsidP="00241172"/>
    <w:p w14:paraId="53068729" w14:textId="77777777" w:rsidR="005F114F" w:rsidRPr="000165C9" w:rsidRDefault="005F114F" w:rsidP="00241172"/>
    <w:p w14:paraId="3C7C0AA2" w14:textId="77777777" w:rsidR="005F114F" w:rsidRPr="000165C9" w:rsidRDefault="005F114F" w:rsidP="00241172"/>
    <w:p w14:paraId="7DB0C16A" w14:textId="77777777" w:rsidR="005F114F" w:rsidRPr="000165C9" w:rsidRDefault="005F114F" w:rsidP="00241172"/>
    <w:p w14:paraId="00F8F42D" w14:textId="77777777" w:rsidR="005F114F" w:rsidRPr="000165C9" w:rsidRDefault="005F114F" w:rsidP="00241172"/>
    <w:p w14:paraId="69BC0EC7" w14:textId="77777777" w:rsidR="005F114F" w:rsidRPr="000165C9" w:rsidRDefault="005F114F" w:rsidP="00241172"/>
    <w:p w14:paraId="6E8FDD7B" w14:textId="77777777" w:rsidR="005F114F" w:rsidRPr="000165C9" w:rsidRDefault="005F114F" w:rsidP="00241172"/>
    <w:p w14:paraId="2030A049" w14:textId="77777777" w:rsidR="005F114F" w:rsidRPr="000165C9" w:rsidRDefault="005F114F" w:rsidP="00241172"/>
    <w:p w14:paraId="0481D9E1" w14:textId="77777777" w:rsidR="005F114F" w:rsidRPr="000165C9" w:rsidRDefault="005F114F" w:rsidP="00241172"/>
    <w:p w14:paraId="0490398D" w14:textId="77777777" w:rsidR="005F114F" w:rsidRPr="000165C9" w:rsidRDefault="005F114F" w:rsidP="00241172"/>
    <w:p w14:paraId="2BFC7B2A" w14:textId="77777777" w:rsidR="005F114F" w:rsidRPr="000165C9" w:rsidRDefault="005F114F" w:rsidP="00241172"/>
    <w:p w14:paraId="100DC2CB" w14:textId="77777777" w:rsidR="005F114F" w:rsidRPr="000165C9" w:rsidRDefault="005F114F" w:rsidP="00241172"/>
    <w:p w14:paraId="7AF692A0" w14:textId="77777777" w:rsidR="005F114F" w:rsidRPr="000165C9" w:rsidRDefault="005F114F" w:rsidP="00241172"/>
    <w:p w14:paraId="6063FCC2" w14:textId="77777777" w:rsidR="005F114F" w:rsidRPr="000165C9" w:rsidRDefault="005F114F" w:rsidP="00241172"/>
    <w:p w14:paraId="76E48965" w14:textId="77777777" w:rsidR="005F114F" w:rsidRPr="000165C9" w:rsidRDefault="005F114F" w:rsidP="00241172"/>
    <w:p w14:paraId="3877EF9D" w14:textId="77777777" w:rsidR="005F114F" w:rsidRPr="000165C9" w:rsidRDefault="005F114F" w:rsidP="00241172"/>
    <w:p w14:paraId="6C3020B1" w14:textId="77777777" w:rsidR="005F114F" w:rsidRPr="000165C9" w:rsidRDefault="005F114F" w:rsidP="00241172"/>
    <w:p w14:paraId="0D630B28" w14:textId="77777777" w:rsidR="005F114F" w:rsidRPr="000165C9" w:rsidRDefault="005F114F" w:rsidP="00241172"/>
    <w:p w14:paraId="2BAFC3E4" w14:textId="77777777" w:rsidR="005F114F" w:rsidRPr="000165C9" w:rsidRDefault="005F114F" w:rsidP="00241172"/>
    <w:p w14:paraId="10FACAD0" w14:textId="77777777" w:rsidR="005F114F" w:rsidRPr="000165C9" w:rsidRDefault="005F114F" w:rsidP="00241172"/>
    <w:p w14:paraId="00433DE5" w14:textId="77777777" w:rsidR="005F114F" w:rsidRPr="000165C9" w:rsidRDefault="005F114F" w:rsidP="00241172"/>
    <w:p w14:paraId="2EAA33BD" w14:textId="77777777" w:rsidR="005F114F" w:rsidRPr="000165C9" w:rsidRDefault="005F114F" w:rsidP="00241172"/>
    <w:p w14:paraId="528FA051" w14:textId="77777777" w:rsidR="005F114F" w:rsidRPr="000165C9" w:rsidRDefault="005F114F" w:rsidP="00241172"/>
    <w:p w14:paraId="6B0636AA" w14:textId="77777777" w:rsidR="005F114F" w:rsidRPr="000165C9" w:rsidRDefault="005F114F" w:rsidP="00241172"/>
    <w:p w14:paraId="686BFF88" w14:textId="77777777" w:rsidR="005F114F" w:rsidRPr="000165C9" w:rsidRDefault="005F114F" w:rsidP="00241172"/>
    <w:p w14:paraId="1236F447" w14:textId="77777777" w:rsidR="005F114F" w:rsidRPr="000165C9" w:rsidRDefault="005F114F" w:rsidP="00241172"/>
    <w:p w14:paraId="61460289" w14:textId="77777777" w:rsidR="004C2DE8" w:rsidRPr="000165C9" w:rsidRDefault="004C2DE8" w:rsidP="00DF2989"/>
    <w:p w14:paraId="55DC2B31" w14:textId="77777777" w:rsidR="004C2DE8" w:rsidRPr="000165C9" w:rsidRDefault="004C2DE8" w:rsidP="00DF2989"/>
    <w:p w14:paraId="7A71E671" w14:textId="77777777" w:rsidR="00BF6018" w:rsidRPr="000165C9" w:rsidRDefault="00BF6018" w:rsidP="00DF2989"/>
    <w:p w14:paraId="7EA26F9D" w14:textId="77777777" w:rsidR="004C2DE8" w:rsidRPr="000165C9" w:rsidRDefault="004C2DE8" w:rsidP="00DF2989"/>
    <w:p w14:paraId="38A0CFE6" w14:textId="77777777" w:rsidR="00BF6018" w:rsidRPr="000165C9" w:rsidRDefault="00BF6018" w:rsidP="00DF2989"/>
    <w:p w14:paraId="0C5479C2" w14:textId="77777777" w:rsidR="00BF6018" w:rsidRPr="000165C9" w:rsidRDefault="00BF6018" w:rsidP="00DF2989"/>
    <w:p w14:paraId="1FCFBABB" w14:textId="77777777" w:rsidR="00BF6018" w:rsidRPr="000165C9" w:rsidRDefault="00BF6018" w:rsidP="00DF2989"/>
    <w:p w14:paraId="7F3B54B2" w14:textId="77777777" w:rsidR="00DE634A" w:rsidRPr="000165C9" w:rsidRDefault="00DE634A" w:rsidP="00DF2989">
      <w:pPr>
        <w:rPr>
          <w:b/>
          <w:color w:val="002C64"/>
          <w:sz w:val="18"/>
          <w:szCs w:val="18"/>
        </w:rPr>
      </w:pPr>
    </w:p>
    <w:p w14:paraId="222D3CC8" w14:textId="77777777" w:rsidR="00DE634A" w:rsidRPr="000165C9" w:rsidRDefault="00DE634A" w:rsidP="00DF2989">
      <w:pPr>
        <w:rPr>
          <w:b/>
          <w:color w:val="002C64"/>
          <w:sz w:val="18"/>
          <w:szCs w:val="18"/>
        </w:rPr>
      </w:pPr>
    </w:p>
    <w:p w14:paraId="3C8191E8" w14:textId="77777777" w:rsidR="00DE634A" w:rsidRPr="000165C9" w:rsidRDefault="00DE634A" w:rsidP="00DF2989">
      <w:pPr>
        <w:rPr>
          <w:b/>
          <w:color w:val="002C64"/>
          <w:sz w:val="18"/>
          <w:szCs w:val="18"/>
        </w:rPr>
      </w:pPr>
    </w:p>
    <w:p w14:paraId="51C75589" w14:textId="77777777" w:rsidR="00DE634A" w:rsidRPr="000165C9" w:rsidRDefault="00DE634A" w:rsidP="00DF2989">
      <w:pPr>
        <w:rPr>
          <w:b/>
          <w:color w:val="002C64"/>
          <w:sz w:val="18"/>
          <w:szCs w:val="18"/>
        </w:rPr>
      </w:pPr>
    </w:p>
    <w:p w14:paraId="672943F5" w14:textId="77777777" w:rsidR="00DE634A" w:rsidRPr="000165C9" w:rsidRDefault="00DE634A" w:rsidP="00DF2989">
      <w:pPr>
        <w:rPr>
          <w:b/>
          <w:color w:val="002C64"/>
          <w:sz w:val="18"/>
          <w:szCs w:val="18"/>
        </w:rPr>
      </w:pPr>
    </w:p>
    <w:p w14:paraId="3520EA04" w14:textId="77777777" w:rsidR="00DE634A" w:rsidRPr="000165C9" w:rsidRDefault="00DE634A" w:rsidP="00DF2989">
      <w:pPr>
        <w:rPr>
          <w:b/>
          <w:color w:val="002C64"/>
          <w:sz w:val="18"/>
          <w:szCs w:val="18"/>
        </w:rPr>
      </w:pPr>
    </w:p>
    <w:p w14:paraId="4ABE7764" w14:textId="77777777" w:rsidR="00DE634A" w:rsidRPr="000165C9" w:rsidRDefault="00DE634A" w:rsidP="00DF2989">
      <w:pPr>
        <w:rPr>
          <w:b/>
          <w:color w:val="002C64"/>
          <w:sz w:val="18"/>
          <w:szCs w:val="18"/>
        </w:rPr>
      </w:pPr>
    </w:p>
    <w:p w14:paraId="07F70C4D" w14:textId="77777777" w:rsidR="00DE634A" w:rsidRPr="000165C9" w:rsidRDefault="00DE634A" w:rsidP="00DF2989">
      <w:pPr>
        <w:rPr>
          <w:b/>
          <w:color w:val="002C64"/>
          <w:sz w:val="18"/>
          <w:szCs w:val="18"/>
        </w:rPr>
      </w:pPr>
    </w:p>
    <w:p w14:paraId="2B9F98B3" w14:textId="77777777" w:rsidR="00DE634A" w:rsidRPr="000165C9" w:rsidRDefault="00DE634A" w:rsidP="00DF2989">
      <w:pPr>
        <w:rPr>
          <w:b/>
          <w:color w:val="002C64"/>
          <w:sz w:val="18"/>
          <w:szCs w:val="18"/>
        </w:rPr>
      </w:pPr>
    </w:p>
    <w:p w14:paraId="24B1E3BF" w14:textId="77777777" w:rsidR="00DE634A" w:rsidRPr="000165C9" w:rsidRDefault="00DE634A" w:rsidP="00DF2989">
      <w:pPr>
        <w:rPr>
          <w:b/>
          <w:color w:val="002C64"/>
          <w:sz w:val="18"/>
          <w:szCs w:val="18"/>
        </w:rPr>
      </w:pPr>
    </w:p>
    <w:p w14:paraId="577ACC42" w14:textId="77777777" w:rsidR="00DE634A" w:rsidRPr="000165C9" w:rsidRDefault="00DE634A" w:rsidP="00DF2989">
      <w:pPr>
        <w:rPr>
          <w:b/>
          <w:color w:val="002C64"/>
          <w:sz w:val="18"/>
          <w:szCs w:val="18"/>
        </w:rPr>
      </w:pPr>
    </w:p>
    <w:p w14:paraId="1CFAF0D2" w14:textId="77777777" w:rsidR="00DE634A" w:rsidRPr="000165C9" w:rsidRDefault="00DE634A" w:rsidP="00DF2989">
      <w:pPr>
        <w:rPr>
          <w:b/>
          <w:color w:val="002C64"/>
          <w:sz w:val="18"/>
          <w:szCs w:val="18"/>
        </w:rPr>
      </w:pPr>
    </w:p>
    <w:p w14:paraId="61F570E5" w14:textId="77777777" w:rsidR="00DE634A" w:rsidRPr="000165C9" w:rsidRDefault="00DE634A" w:rsidP="00DF2989">
      <w:pPr>
        <w:rPr>
          <w:b/>
          <w:color w:val="002C64"/>
          <w:sz w:val="18"/>
          <w:szCs w:val="18"/>
        </w:rPr>
      </w:pPr>
    </w:p>
    <w:p w14:paraId="1FF8DB68" w14:textId="77777777" w:rsidR="00DE634A" w:rsidRDefault="00DE634A" w:rsidP="00DF2989">
      <w:pPr>
        <w:rPr>
          <w:b/>
          <w:color w:val="002C64"/>
          <w:sz w:val="18"/>
          <w:szCs w:val="18"/>
        </w:rPr>
      </w:pPr>
    </w:p>
    <w:p w14:paraId="2905F2EF" w14:textId="77777777" w:rsidR="005E5B12" w:rsidRDefault="005E5B12" w:rsidP="00DF2989">
      <w:pPr>
        <w:rPr>
          <w:b/>
          <w:color w:val="002C64"/>
          <w:sz w:val="18"/>
          <w:szCs w:val="18"/>
        </w:rPr>
      </w:pPr>
    </w:p>
    <w:p w14:paraId="64457F9B" w14:textId="77777777" w:rsidR="005E5B12" w:rsidRDefault="005E5B12" w:rsidP="00DF2989">
      <w:pPr>
        <w:rPr>
          <w:b/>
          <w:color w:val="002C64"/>
          <w:sz w:val="18"/>
          <w:szCs w:val="18"/>
        </w:rPr>
      </w:pPr>
    </w:p>
    <w:p w14:paraId="593D53C5" w14:textId="77777777" w:rsidR="005E5B12" w:rsidRDefault="005E5B12" w:rsidP="00DF2989">
      <w:pPr>
        <w:rPr>
          <w:b/>
          <w:color w:val="002C64"/>
          <w:sz w:val="18"/>
          <w:szCs w:val="18"/>
        </w:rPr>
      </w:pPr>
    </w:p>
    <w:p w14:paraId="20C38D14" w14:textId="77777777" w:rsidR="005E5B12" w:rsidRPr="000165C9" w:rsidRDefault="005E5B12" w:rsidP="00DF2989">
      <w:pPr>
        <w:rPr>
          <w:b/>
          <w:color w:val="002C64"/>
          <w:sz w:val="18"/>
          <w:szCs w:val="18"/>
        </w:rPr>
      </w:pPr>
    </w:p>
    <w:p w14:paraId="0907E9F2" w14:textId="77777777" w:rsidR="00DE634A" w:rsidRPr="000165C9" w:rsidRDefault="00DE634A" w:rsidP="00DF2989">
      <w:pPr>
        <w:rPr>
          <w:b/>
          <w:color w:val="002C64"/>
          <w:sz w:val="18"/>
          <w:szCs w:val="18"/>
        </w:rPr>
      </w:pPr>
    </w:p>
    <w:p w14:paraId="0FA6ACCD" w14:textId="77777777" w:rsidR="00DB1B60" w:rsidRPr="000165C9" w:rsidRDefault="000103CE" w:rsidP="00DF2989">
      <w:pPr>
        <w:rPr>
          <w:b/>
          <w:color w:val="002C64"/>
          <w:sz w:val="18"/>
          <w:szCs w:val="18"/>
        </w:rPr>
      </w:pPr>
      <w:r>
        <w:rPr>
          <w:b/>
          <w:color w:val="002C64"/>
          <w:sz w:val="18"/>
          <w:szCs w:val="18"/>
        </w:rPr>
        <w:t>VNG Realisatie</w:t>
      </w:r>
    </w:p>
    <w:p w14:paraId="083FFDAE" w14:textId="77777777" w:rsidR="00BF6018" w:rsidRPr="000165C9" w:rsidRDefault="00BF6018" w:rsidP="00417C23">
      <w:pPr>
        <w:pStyle w:val="Colofontekst"/>
      </w:pPr>
    </w:p>
    <w:p w14:paraId="19F3C173" w14:textId="77777777" w:rsidR="00BF6018" w:rsidRPr="000165C9" w:rsidRDefault="00BF6018" w:rsidP="00417C23">
      <w:pPr>
        <w:pStyle w:val="Colofontekst"/>
      </w:pPr>
      <w:r w:rsidRPr="000165C9">
        <w:t>Nassaulaan 12</w:t>
      </w:r>
    </w:p>
    <w:p w14:paraId="375105F6" w14:textId="77777777" w:rsidR="004C2DE8" w:rsidRPr="000165C9" w:rsidRDefault="00BF6018" w:rsidP="00417C23">
      <w:pPr>
        <w:pStyle w:val="Colofontekst"/>
      </w:pPr>
      <w:r w:rsidRPr="000165C9">
        <w:t>2514 JS Den Haag</w:t>
      </w:r>
    </w:p>
    <w:p w14:paraId="3A5E7626" w14:textId="77777777" w:rsidR="00BF6018" w:rsidRPr="000165C9" w:rsidRDefault="00BF6018" w:rsidP="00417C23">
      <w:pPr>
        <w:pStyle w:val="Colofontekst"/>
      </w:pPr>
    </w:p>
    <w:p w14:paraId="54E76A18" w14:textId="77777777" w:rsidR="004C2DE8" w:rsidRDefault="008E469C" w:rsidP="00417C23">
      <w:pPr>
        <w:pStyle w:val="Colofontekst"/>
      </w:pPr>
      <w:r>
        <w:t>Oktober 2019</w:t>
      </w:r>
    </w:p>
    <w:p w14:paraId="4CDDEFD6" w14:textId="77777777" w:rsidR="00BB36C8" w:rsidRPr="00BB36C8" w:rsidRDefault="00BB36C8" w:rsidP="00BB36C8"/>
    <w:p w14:paraId="7946CBC4" w14:textId="77777777" w:rsidR="00BB36C8" w:rsidRPr="00BB36C8" w:rsidRDefault="00BB36C8" w:rsidP="00BB36C8"/>
    <w:p w14:paraId="2C04150A" w14:textId="77777777" w:rsidR="008E469C" w:rsidRDefault="008E469C">
      <w:pPr>
        <w:spacing w:line="240" w:lineRule="auto"/>
        <w:rPr>
          <w:lang w:eastAsia="en-US"/>
        </w:rPr>
      </w:pPr>
      <w:r>
        <w:rPr>
          <w:lang w:eastAsia="en-US"/>
        </w:rPr>
        <w:br w:type="page"/>
      </w:r>
    </w:p>
    <w:p w14:paraId="33A7FDC5" w14:textId="77777777" w:rsidR="008E469C" w:rsidRDefault="008E469C" w:rsidP="008E469C">
      <w:pPr>
        <w:pStyle w:val="Kop2"/>
        <w:numPr>
          <w:ilvl w:val="0"/>
          <w:numId w:val="0"/>
        </w:numPr>
        <w:rPr>
          <w:lang w:eastAsia="en-US"/>
        </w:rPr>
      </w:pPr>
      <w:bookmarkStart w:id="0" w:name="_Toc21448394"/>
      <w:r>
        <w:rPr>
          <w:lang w:eastAsia="en-US"/>
        </w:rPr>
        <w:lastRenderedPageBreak/>
        <w:t>Leeswijzer</w:t>
      </w:r>
      <w:bookmarkEnd w:id="0"/>
    </w:p>
    <w:p w14:paraId="4EBF3FF0" w14:textId="77777777" w:rsidR="008E469C" w:rsidRDefault="008E469C" w:rsidP="008E469C">
      <w:pPr>
        <w:rPr>
          <w:lang w:eastAsia="en-US"/>
        </w:rPr>
      </w:pPr>
      <w:r>
        <w:rPr>
          <w:lang w:eastAsia="en-US"/>
        </w:rPr>
        <w:t>Dit document beschrijft de realisatieprincipes van Common Ground.</w:t>
      </w:r>
    </w:p>
    <w:p w14:paraId="1A04BE12" w14:textId="77777777" w:rsidR="008E469C" w:rsidRDefault="008E469C" w:rsidP="008E469C">
      <w:pPr>
        <w:rPr>
          <w:lang w:eastAsia="en-US"/>
        </w:rPr>
      </w:pPr>
    </w:p>
    <w:p w14:paraId="42FC70E3" w14:textId="77777777" w:rsidR="008E469C" w:rsidRDefault="008E469C" w:rsidP="008E469C">
      <w:pPr>
        <w:rPr>
          <w:lang w:eastAsia="en-US"/>
        </w:rPr>
      </w:pPr>
      <w:r>
        <w:rPr>
          <w:lang w:eastAsia="en-US"/>
        </w:rPr>
        <w:t xml:space="preserve">Common Ground heeft als doel om een nieuwe, flexibele en meer gezamenlijke informatiehuishouding voor gemeenten te realiseren. In een afzonderlijk document zijn de daarbij behorende </w:t>
      </w:r>
      <w:proofErr w:type="spellStart"/>
      <w:r>
        <w:rPr>
          <w:lang w:eastAsia="en-US"/>
        </w:rPr>
        <w:t>informatiearchitectuurprincipes</w:t>
      </w:r>
      <w:proofErr w:type="spellEnd"/>
      <w:r>
        <w:rPr>
          <w:lang w:eastAsia="en-US"/>
        </w:rPr>
        <w:t xml:space="preserve"> van het GEMMA Gegevenslandschap beschreven. In dit document worden de door Common Ground gehanteerde realisatieprincipes beschreven. Deze beschrijven hoe de </w:t>
      </w:r>
      <w:proofErr w:type="spellStart"/>
      <w:r>
        <w:rPr>
          <w:lang w:eastAsia="en-US"/>
        </w:rPr>
        <w:t>informatiearchitectuurprincipes</w:t>
      </w:r>
      <w:proofErr w:type="spellEnd"/>
      <w:r>
        <w:rPr>
          <w:lang w:eastAsia="en-US"/>
        </w:rPr>
        <w:t xml:space="preserve"> worden vertaald naar praktische uitgangspunten voor het succesvol realiseren van de beoogde nieuwe informatiehuishouding.</w:t>
      </w:r>
    </w:p>
    <w:p w14:paraId="69837EB7" w14:textId="77777777" w:rsidR="008E469C" w:rsidRDefault="008E469C" w:rsidP="008E469C">
      <w:pPr>
        <w:rPr>
          <w:lang w:eastAsia="en-US"/>
        </w:rPr>
      </w:pPr>
    </w:p>
    <w:p w14:paraId="74A132E8" w14:textId="77777777" w:rsidR="008E469C" w:rsidRDefault="008E469C" w:rsidP="008E469C">
      <w:pPr>
        <w:rPr>
          <w:lang w:eastAsia="en-US"/>
        </w:rPr>
      </w:pPr>
      <w:r>
        <w:rPr>
          <w:lang w:eastAsia="en-US"/>
        </w:rPr>
        <w:t>Dit document is bestemd voor informatiemanagers, adviseurs en architecten bij gemeenten, leveranciers en andere partijen die betrokken zijn bij realisatie van de Common Ground-visie.</w:t>
      </w:r>
    </w:p>
    <w:p w14:paraId="672AD4DB" w14:textId="77777777" w:rsidR="008E469C" w:rsidRDefault="008E469C" w:rsidP="008E469C">
      <w:pPr>
        <w:rPr>
          <w:lang w:eastAsia="en-US"/>
        </w:rPr>
      </w:pPr>
    </w:p>
    <w:p w14:paraId="7134C905" w14:textId="77777777" w:rsidR="008E469C" w:rsidRDefault="008E469C" w:rsidP="008E469C">
      <w:pPr>
        <w:rPr>
          <w:lang w:eastAsia="en-US"/>
        </w:rPr>
      </w:pPr>
      <w:r w:rsidRPr="008E469C">
        <w:rPr>
          <w:lang w:eastAsia="en-US"/>
        </w:rPr>
        <w:t>Dit document is in beheer bij VNG-Realisatie</w:t>
      </w:r>
      <w:r>
        <w:rPr>
          <w:lang w:eastAsia="en-US"/>
        </w:rPr>
        <w:t>.</w:t>
      </w:r>
    </w:p>
    <w:p w14:paraId="1110C180" w14:textId="77777777" w:rsidR="008E469C" w:rsidRDefault="008E469C" w:rsidP="008E469C">
      <w:pPr>
        <w:rPr>
          <w:lang w:eastAsia="en-US"/>
        </w:rPr>
      </w:pPr>
    </w:p>
    <w:tbl>
      <w:tblPr>
        <w:tblStyle w:val="VNGtabelmiddenblauw"/>
        <w:tblW w:w="0" w:type="auto"/>
        <w:tblLook w:val="04A0" w:firstRow="1" w:lastRow="0" w:firstColumn="1" w:lastColumn="0" w:noHBand="0" w:noVBand="1"/>
      </w:tblPr>
      <w:tblGrid>
        <w:gridCol w:w="707"/>
        <w:gridCol w:w="4675"/>
        <w:gridCol w:w="1242"/>
        <w:gridCol w:w="2209"/>
      </w:tblGrid>
      <w:tr w:rsidR="00F1486F" w14:paraId="5E349DE6" w14:textId="77777777" w:rsidTr="00F1486F">
        <w:trPr>
          <w:cnfStyle w:val="100000000000" w:firstRow="1" w:lastRow="0" w:firstColumn="0" w:lastColumn="0" w:oddVBand="0" w:evenVBand="0" w:oddHBand="0" w:evenHBand="0" w:firstRowFirstColumn="0" w:firstRowLastColumn="0" w:lastRowFirstColumn="0" w:lastRowLastColumn="0"/>
        </w:trPr>
        <w:tc>
          <w:tcPr>
            <w:tcW w:w="707" w:type="dxa"/>
          </w:tcPr>
          <w:p w14:paraId="4ADC0891" w14:textId="77777777" w:rsidR="00F1486F" w:rsidRDefault="00F1486F" w:rsidP="008E469C">
            <w:pPr>
              <w:rPr>
                <w:lang w:eastAsia="en-US"/>
              </w:rPr>
            </w:pPr>
            <w:r>
              <w:rPr>
                <w:lang w:eastAsia="en-US"/>
              </w:rPr>
              <w:t>Versie</w:t>
            </w:r>
          </w:p>
        </w:tc>
        <w:tc>
          <w:tcPr>
            <w:tcW w:w="4675" w:type="dxa"/>
          </w:tcPr>
          <w:p w14:paraId="76417DEF" w14:textId="77777777" w:rsidR="00F1486F" w:rsidRDefault="00F1486F" w:rsidP="008E469C">
            <w:pPr>
              <w:rPr>
                <w:lang w:eastAsia="en-US"/>
              </w:rPr>
            </w:pPr>
            <w:r>
              <w:rPr>
                <w:lang w:eastAsia="en-US"/>
              </w:rPr>
              <w:t>Toelichting</w:t>
            </w:r>
          </w:p>
        </w:tc>
        <w:tc>
          <w:tcPr>
            <w:tcW w:w="1242" w:type="dxa"/>
          </w:tcPr>
          <w:p w14:paraId="4989432B" w14:textId="77777777" w:rsidR="00F1486F" w:rsidRDefault="00F1486F" w:rsidP="008E469C">
            <w:pPr>
              <w:rPr>
                <w:lang w:eastAsia="en-US"/>
              </w:rPr>
            </w:pPr>
            <w:r>
              <w:rPr>
                <w:lang w:eastAsia="en-US"/>
              </w:rPr>
              <w:t>Datum</w:t>
            </w:r>
          </w:p>
        </w:tc>
        <w:tc>
          <w:tcPr>
            <w:tcW w:w="2209" w:type="dxa"/>
          </w:tcPr>
          <w:p w14:paraId="31E2A083" w14:textId="77777777" w:rsidR="00F1486F" w:rsidRDefault="00F1486F" w:rsidP="008E469C">
            <w:pPr>
              <w:rPr>
                <w:lang w:eastAsia="en-US"/>
              </w:rPr>
            </w:pPr>
            <w:r>
              <w:rPr>
                <w:lang w:eastAsia="en-US"/>
              </w:rPr>
              <w:t>Opsteller(s)</w:t>
            </w:r>
          </w:p>
        </w:tc>
      </w:tr>
      <w:tr w:rsidR="00F1486F" w14:paraId="1E2A21B3" w14:textId="77777777" w:rsidTr="00F1486F">
        <w:tc>
          <w:tcPr>
            <w:tcW w:w="707" w:type="dxa"/>
          </w:tcPr>
          <w:p w14:paraId="239A785E" w14:textId="77777777" w:rsidR="00F1486F" w:rsidRDefault="00F1486F" w:rsidP="008E469C">
            <w:pPr>
              <w:rPr>
                <w:lang w:eastAsia="en-US"/>
              </w:rPr>
            </w:pPr>
            <w:r>
              <w:rPr>
                <w:lang w:eastAsia="en-US"/>
              </w:rPr>
              <w:t>0.1</w:t>
            </w:r>
          </w:p>
        </w:tc>
        <w:tc>
          <w:tcPr>
            <w:tcW w:w="4675" w:type="dxa"/>
          </w:tcPr>
          <w:p w14:paraId="780872A1" w14:textId="77777777" w:rsidR="00F1486F" w:rsidRDefault="00F1486F" w:rsidP="008E469C">
            <w:pPr>
              <w:rPr>
                <w:lang w:eastAsia="en-US"/>
              </w:rPr>
            </w:pPr>
            <w:r w:rsidRPr="00F1486F">
              <w:rPr>
                <w:lang w:eastAsia="en-US"/>
              </w:rPr>
              <w:t xml:space="preserve">Conceptversies voor reviews door de </w:t>
            </w:r>
            <w:proofErr w:type="spellStart"/>
            <w:r w:rsidRPr="00F1486F">
              <w:rPr>
                <w:lang w:eastAsia="en-US"/>
              </w:rPr>
              <w:t>squad</w:t>
            </w:r>
            <w:proofErr w:type="spellEnd"/>
            <w:r w:rsidRPr="00F1486F">
              <w:rPr>
                <w:lang w:eastAsia="en-US"/>
              </w:rPr>
              <w:t xml:space="preserve"> Architectuur Samen Organiseren en Kerngroep Common Ground.</w:t>
            </w:r>
          </w:p>
        </w:tc>
        <w:tc>
          <w:tcPr>
            <w:tcW w:w="1242" w:type="dxa"/>
          </w:tcPr>
          <w:p w14:paraId="77228B70" w14:textId="77777777" w:rsidR="00F1486F" w:rsidRDefault="00F1486F" w:rsidP="008E469C">
            <w:pPr>
              <w:rPr>
                <w:lang w:eastAsia="en-US"/>
              </w:rPr>
            </w:pPr>
            <w:r w:rsidRPr="00F1486F">
              <w:rPr>
                <w:lang w:eastAsia="en-US"/>
              </w:rPr>
              <w:t>nov/dec 2017</w:t>
            </w:r>
          </w:p>
        </w:tc>
        <w:tc>
          <w:tcPr>
            <w:tcW w:w="2209" w:type="dxa"/>
          </w:tcPr>
          <w:p w14:paraId="034C38C2" w14:textId="77777777" w:rsidR="00F1486F" w:rsidRDefault="00F1486F" w:rsidP="008E469C">
            <w:pPr>
              <w:rPr>
                <w:lang w:eastAsia="en-US"/>
              </w:rPr>
            </w:pPr>
            <w:r w:rsidRPr="00F1486F">
              <w:rPr>
                <w:lang w:eastAsia="en-US"/>
              </w:rPr>
              <w:t>Toine Schijven</w:t>
            </w:r>
            <w:r>
              <w:rPr>
                <w:lang w:eastAsia="en-US"/>
              </w:rPr>
              <w:t>a</w:t>
            </w:r>
            <w:r w:rsidRPr="00F1486F">
              <w:rPr>
                <w:lang w:eastAsia="en-US"/>
              </w:rPr>
              <w:t>ars, Ad Gerrits</w:t>
            </w:r>
          </w:p>
        </w:tc>
      </w:tr>
      <w:tr w:rsidR="00F1486F" w14:paraId="20AE1F78" w14:textId="77777777" w:rsidTr="00F1486F">
        <w:tc>
          <w:tcPr>
            <w:tcW w:w="707" w:type="dxa"/>
          </w:tcPr>
          <w:p w14:paraId="515BA4D9" w14:textId="77777777" w:rsidR="00F1486F" w:rsidRDefault="00F1486F" w:rsidP="008E469C">
            <w:pPr>
              <w:rPr>
                <w:lang w:eastAsia="en-US"/>
              </w:rPr>
            </w:pPr>
            <w:r>
              <w:rPr>
                <w:lang w:eastAsia="en-US"/>
              </w:rPr>
              <w:t>0.2</w:t>
            </w:r>
          </w:p>
        </w:tc>
        <w:tc>
          <w:tcPr>
            <w:tcW w:w="4675" w:type="dxa"/>
          </w:tcPr>
          <w:p w14:paraId="43CFFAFD" w14:textId="77777777" w:rsidR="00F1486F" w:rsidRDefault="00F1486F" w:rsidP="008E469C">
            <w:pPr>
              <w:rPr>
                <w:lang w:eastAsia="en-US"/>
              </w:rPr>
            </w:pPr>
            <w:r w:rsidRPr="00F1486F">
              <w:rPr>
                <w:lang w:eastAsia="en-US"/>
              </w:rPr>
              <w:t>Versie voor publicatie op GEMMA Online en externe reviews.</w:t>
            </w:r>
          </w:p>
        </w:tc>
        <w:tc>
          <w:tcPr>
            <w:tcW w:w="1242" w:type="dxa"/>
          </w:tcPr>
          <w:p w14:paraId="1CDC93CE" w14:textId="77777777" w:rsidR="00F1486F" w:rsidRDefault="00F1486F" w:rsidP="008E469C">
            <w:pPr>
              <w:rPr>
                <w:lang w:eastAsia="en-US"/>
              </w:rPr>
            </w:pPr>
            <w:r w:rsidRPr="00F1486F">
              <w:rPr>
                <w:lang w:eastAsia="en-US"/>
              </w:rPr>
              <w:t>januari 2018</w:t>
            </w:r>
          </w:p>
        </w:tc>
        <w:tc>
          <w:tcPr>
            <w:tcW w:w="2209" w:type="dxa"/>
          </w:tcPr>
          <w:p w14:paraId="551EFBC9" w14:textId="77777777" w:rsidR="00F1486F" w:rsidRDefault="00F1486F" w:rsidP="008E469C">
            <w:pPr>
              <w:rPr>
                <w:lang w:eastAsia="en-US"/>
              </w:rPr>
            </w:pPr>
            <w:r w:rsidRPr="00F1486F">
              <w:rPr>
                <w:lang w:eastAsia="en-US"/>
              </w:rPr>
              <w:t>Ad Gerrits</w:t>
            </w:r>
          </w:p>
        </w:tc>
      </w:tr>
      <w:tr w:rsidR="00F1486F" w14:paraId="4AA72628" w14:textId="77777777" w:rsidTr="00F1486F">
        <w:tc>
          <w:tcPr>
            <w:tcW w:w="707" w:type="dxa"/>
          </w:tcPr>
          <w:p w14:paraId="52FA0314" w14:textId="77777777" w:rsidR="00F1486F" w:rsidRDefault="00F1486F" w:rsidP="008E469C">
            <w:pPr>
              <w:rPr>
                <w:lang w:eastAsia="en-US"/>
              </w:rPr>
            </w:pPr>
            <w:r>
              <w:rPr>
                <w:lang w:eastAsia="en-US"/>
              </w:rPr>
              <w:t>1.0</w:t>
            </w:r>
          </w:p>
        </w:tc>
        <w:tc>
          <w:tcPr>
            <w:tcW w:w="4675" w:type="dxa"/>
          </w:tcPr>
          <w:p w14:paraId="5C54F0DA" w14:textId="76E58F13" w:rsidR="00F1486F" w:rsidRDefault="00F1486F" w:rsidP="008E469C">
            <w:pPr>
              <w:rPr>
                <w:lang w:eastAsia="en-US"/>
              </w:rPr>
            </w:pPr>
            <w:r>
              <w:rPr>
                <w:lang w:eastAsia="en-US"/>
              </w:rPr>
              <w:t xml:space="preserve">Tekstuele aanpassingen gemaakt en voorbereid voor publicatie op </w:t>
            </w:r>
            <w:r w:rsidR="00F839D2">
              <w:rPr>
                <w:lang w:eastAsia="en-US"/>
              </w:rPr>
              <w:t xml:space="preserve">de </w:t>
            </w:r>
            <w:r>
              <w:rPr>
                <w:lang w:eastAsia="en-US"/>
              </w:rPr>
              <w:t>Common Ground</w:t>
            </w:r>
            <w:r w:rsidR="00F839D2">
              <w:rPr>
                <w:lang w:eastAsia="en-US"/>
              </w:rPr>
              <w:t xml:space="preserve"> website</w:t>
            </w:r>
            <w:r>
              <w:rPr>
                <w:lang w:eastAsia="en-US"/>
              </w:rPr>
              <w:t>.</w:t>
            </w:r>
          </w:p>
        </w:tc>
        <w:tc>
          <w:tcPr>
            <w:tcW w:w="1242" w:type="dxa"/>
          </w:tcPr>
          <w:p w14:paraId="41A8CC30" w14:textId="77777777" w:rsidR="00F1486F" w:rsidRDefault="00F1486F" w:rsidP="008E469C">
            <w:pPr>
              <w:rPr>
                <w:lang w:eastAsia="en-US"/>
              </w:rPr>
            </w:pPr>
            <w:r>
              <w:rPr>
                <w:lang w:eastAsia="en-US"/>
              </w:rPr>
              <w:t>oktober 2019</w:t>
            </w:r>
          </w:p>
        </w:tc>
        <w:tc>
          <w:tcPr>
            <w:tcW w:w="2209" w:type="dxa"/>
          </w:tcPr>
          <w:p w14:paraId="03AE23FC" w14:textId="77777777" w:rsidR="00F1486F" w:rsidRDefault="00F1486F" w:rsidP="008E469C">
            <w:pPr>
              <w:rPr>
                <w:lang w:eastAsia="en-US"/>
              </w:rPr>
            </w:pPr>
            <w:r>
              <w:rPr>
                <w:lang w:eastAsia="en-US"/>
              </w:rPr>
              <w:t>Paul Jansen</w:t>
            </w:r>
          </w:p>
        </w:tc>
      </w:tr>
    </w:tbl>
    <w:p w14:paraId="096F9B6F" w14:textId="77777777" w:rsidR="00591CC6" w:rsidRPr="00BB36C8" w:rsidRDefault="00591CC6" w:rsidP="008E469C">
      <w:pPr>
        <w:rPr>
          <w:i/>
        </w:rPr>
      </w:pPr>
      <w:r w:rsidRPr="000165C9">
        <w:rPr>
          <w:lang w:eastAsia="en-US"/>
        </w:rPr>
        <w:br w:type="page"/>
      </w:r>
    </w:p>
    <w:sdt>
      <w:sdtPr>
        <w:rPr>
          <w:rFonts w:eastAsia="Times New Roman" w:cs="Times New Roman"/>
          <w:bCs w:val="0"/>
          <w:color w:val="auto"/>
          <w:sz w:val="20"/>
          <w:szCs w:val="20"/>
        </w:rPr>
        <w:id w:val="1519203725"/>
        <w:docPartObj>
          <w:docPartGallery w:val="Table of Contents"/>
          <w:docPartUnique/>
        </w:docPartObj>
      </w:sdtPr>
      <w:sdtEndPr>
        <w:rPr>
          <w:b/>
        </w:rPr>
      </w:sdtEndPr>
      <w:sdtContent>
        <w:p w14:paraId="19AAAF11" w14:textId="77777777" w:rsidR="0039620C" w:rsidRDefault="0039620C">
          <w:pPr>
            <w:pStyle w:val="Kopvaninhoudsopgave"/>
          </w:pPr>
          <w:r>
            <w:t>Inhoud</w:t>
          </w:r>
        </w:p>
        <w:bookmarkStart w:id="1" w:name="_GoBack"/>
        <w:bookmarkEnd w:id="1"/>
        <w:p w14:paraId="1AA2395D" w14:textId="44A9E9D4" w:rsidR="00C01A3A" w:rsidRDefault="0039620C">
          <w:pPr>
            <w:pStyle w:val="Inhopg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1448394" w:history="1">
            <w:r w:rsidR="00C01A3A" w:rsidRPr="001F079B">
              <w:rPr>
                <w:rStyle w:val="Hyperlink"/>
                <w:noProof/>
                <w:lang w:eastAsia="en-US"/>
              </w:rPr>
              <w:t>Leeswijzer</w:t>
            </w:r>
            <w:r w:rsidR="00C01A3A">
              <w:rPr>
                <w:noProof/>
                <w:webHidden/>
              </w:rPr>
              <w:tab/>
            </w:r>
            <w:r w:rsidR="00C01A3A">
              <w:rPr>
                <w:noProof/>
                <w:webHidden/>
              </w:rPr>
              <w:fldChar w:fldCharType="begin"/>
            </w:r>
            <w:r w:rsidR="00C01A3A">
              <w:rPr>
                <w:noProof/>
                <w:webHidden/>
              </w:rPr>
              <w:instrText xml:space="preserve"> PAGEREF _Toc21448394 \h </w:instrText>
            </w:r>
            <w:r w:rsidR="00C01A3A">
              <w:rPr>
                <w:noProof/>
                <w:webHidden/>
              </w:rPr>
            </w:r>
            <w:r w:rsidR="00C01A3A">
              <w:rPr>
                <w:noProof/>
                <w:webHidden/>
              </w:rPr>
              <w:fldChar w:fldCharType="separate"/>
            </w:r>
            <w:r w:rsidR="00C01A3A">
              <w:rPr>
                <w:noProof/>
                <w:webHidden/>
              </w:rPr>
              <w:t>2</w:t>
            </w:r>
            <w:r w:rsidR="00C01A3A">
              <w:rPr>
                <w:noProof/>
                <w:webHidden/>
              </w:rPr>
              <w:fldChar w:fldCharType="end"/>
            </w:r>
          </w:hyperlink>
        </w:p>
        <w:p w14:paraId="5C7F6526" w14:textId="7B6AB90F" w:rsidR="00C01A3A" w:rsidRDefault="00C01A3A">
          <w:pPr>
            <w:pStyle w:val="Inhopg2"/>
            <w:rPr>
              <w:rFonts w:asciiTheme="minorHAnsi" w:eastAsiaTheme="minorEastAsia" w:hAnsiTheme="minorHAnsi" w:cstheme="minorBidi"/>
              <w:noProof/>
              <w:sz w:val="22"/>
              <w:szCs w:val="22"/>
            </w:rPr>
          </w:pPr>
          <w:hyperlink w:anchor="_Toc21448395" w:history="1">
            <w:r w:rsidRPr="001F079B">
              <w:rPr>
                <w:rStyle w:val="Hyperlink"/>
                <w:noProof/>
              </w:rPr>
              <w:t>1.</w:t>
            </w:r>
            <w:r>
              <w:rPr>
                <w:rFonts w:asciiTheme="minorHAnsi" w:eastAsiaTheme="minorEastAsia" w:hAnsiTheme="minorHAnsi" w:cstheme="minorBidi"/>
                <w:noProof/>
                <w:sz w:val="22"/>
                <w:szCs w:val="22"/>
              </w:rPr>
              <w:tab/>
            </w:r>
            <w:r w:rsidRPr="001F079B">
              <w:rPr>
                <w:rStyle w:val="Hyperlink"/>
                <w:noProof/>
              </w:rPr>
              <w:t>Inleiding</w:t>
            </w:r>
            <w:r>
              <w:rPr>
                <w:noProof/>
                <w:webHidden/>
              </w:rPr>
              <w:tab/>
            </w:r>
            <w:r>
              <w:rPr>
                <w:noProof/>
                <w:webHidden/>
              </w:rPr>
              <w:fldChar w:fldCharType="begin"/>
            </w:r>
            <w:r>
              <w:rPr>
                <w:noProof/>
                <w:webHidden/>
              </w:rPr>
              <w:instrText xml:space="preserve"> PAGEREF _Toc21448395 \h </w:instrText>
            </w:r>
            <w:r>
              <w:rPr>
                <w:noProof/>
                <w:webHidden/>
              </w:rPr>
            </w:r>
            <w:r>
              <w:rPr>
                <w:noProof/>
                <w:webHidden/>
              </w:rPr>
              <w:fldChar w:fldCharType="separate"/>
            </w:r>
            <w:r>
              <w:rPr>
                <w:noProof/>
                <w:webHidden/>
              </w:rPr>
              <w:t>4</w:t>
            </w:r>
            <w:r>
              <w:rPr>
                <w:noProof/>
                <w:webHidden/>
              </w:rPr>
              <w:fldChar w:fldCharType="end"/>
            </w:r>
          </w:hyperlink>
        </w:p>
        <w:p w14:paraId="1E583DC5" w14:textId="4E0F490D" w:rsidR="00C01A3A" w:rsidRDefault="00C01A3A">
          <w:pPr>
            <w:pStyle w:val="Inhopg2"/>
            <w:rPr>
              <w:rFonts w:asciiTheme="minorHAnsi" w:eastAsiaTheme="minorEastAsia" w:hAnsiTheme="minorHAnsi" w:cstheme="minorBidi"/>
              <w:noProof/>
              <w:sz w:val="22"/>
              <w:szCs w:val="22"/>
            </w:rPr>
          </w:pPr>
          <w:hyperlink w:anchor="_Toc21448396" w:history="1">
            <w:r w:rsidRPr="001F079B">
              <w:rPr>
                <w:rStyle w:val="Hyperlink"/>
                <w:noProof/>
              </w:rPr>
              <w:t>2.</w:t>
            </w:r>
            <w:r>
              <w:rPr>
                <w:rFonts w:asciiTheme="minorHAnsi" w:eastAsiaTheme="minorEastAsia" w:hAnsiTheme="minorHAnsi" w:cstheme="minorBidi"/>
                <w:noProof/>
                <w:sz w:val="22"/>
                <w:szCs w:val="22"/>
              </w:rPr>
              <w:tab/>
            </w:r>
            <w:r w:rsidRPr="001F079B">
              <w:rPr>
                <w:rStyle w:val="Hyperlink"/>
                <w:noProof/>
              </w:rPr>
              <w:t>Realisatieprincipes</w:t>
            </w:r>
            <w:r>
              <w:rPr>
                <w:noProof/>
                <w:webHidden/>
              </w:rPr>
              <w:tab/>
            </w:r>
            <w:r>
              <w:rPr>
                <w:noProof/>
                <w:webHidden/>
              </w:rPr>
              <w:fldChar w:fldCharType="begin"/>
            </w:r>
            <w:r>
              <w:rPr>
                <w:noProof/>
                <w:webHidden/>
              </w:rPr>
              <w:instrText xml:space="preserve"> PAGEREF _Toc21448396 \h </w:instrText>
            </w:r>
            <w:r>
              <w:rPr>
                <w:noProof/>
                <w:webHidden/>
              </w:rPr>
            </w:r>
            <w:r>
              <w:rPr>
                <w:noProof/>
                <w:webHidden/>
              </w:rPr>
              <w:fldChar w:fldCharType="separate"/>
            </w:r>
            <w:r>
              <w:rPr>
                <w:noProof/>
                <w:webHidden/>
              </w:rPr>
              <w:t>5</w:t>
            </w:r>
            <w:r>
              <w:rPr>
                <w:noProof/>
                <w:webHidden/>
              </w:rPr>
              <w:fldChar w:fldCharType="end"/>
            </w:r>
          </w:hyperlink>
        </w:p>
        <w:p w14:paraId="3A4675AD" w14:textId="0BF816B8" w:rsidR="00C01A3A" w:rsidRDefault="00C01A3A">
          <w:pPr>
            <w:pStyle w:val="Inhopg3"/>
            <w:tabs>
              <w:tab w:val="left" w:pos="1121"/>
              <w:tab w:val="right" w:leader="dot" w:pos="8833"/>
            </w:tabs>
            <w:rPr>
              <w:rFonts w:asciiTheme="minorHAnsi" w:eastAsiaTheme="minorEastAsia" w:hAnsiTheme="minorHAnsi" w:cstheme="minorBidi"/>
              <w:noProof/>
              <w:sz w:val="22"/>
              <w:szCs w:val="22"/>
            </w:rPr>
          </w:pPr>
          <w:hyperlink w:anchor="_Toc21448397" w:history="1">
            <w:r w:rsidRPr="001F079B">
              <w:rPr>
                <w:rStyle w:val="Hyperlink"/>
                <w:noProof/>
              </w:rPr>
              <w:t>2.1.</w:t>
            </w:r>
            <w:r>
              <w:rPr>
                <w:rFonts w:asciiTheme="minorHAnsi" w:eastAsiaTheme="minorEastAsia" w:hAnsiTheme="minorHAnsi" w:cstheme="minorBidi"/>
                <w:noProof/>
                <w:sz w:val="22"/>
                <w:szCs w:val="22"/>
              </w:rPr>
              <w:tab/>
            </w:r>
            <w:r w:rsidRPr="001F079B">
              <w:rPr>
                <w:rStyle w:val="Hyperlink"/>
                <w:noProof/>
              </w:rPr>
              <w:t>COMMUNITY – We werken als community</w:t>
            </w:r>
            <w:r>
              <w:rPr>
                <w:noProof/>
                <w:webHidden/>
              </w:rPr>
              <w:tab/>
            </w:r>
            <w:r>
              <w:rPr>
                <w:noProof/>
                <w:webHidden/>
              </w:rPr>
              <w:fldChar w:fldCharType="begin"/>
            </w:r>
            <w:r>
              <w:rPr>
                <w:noProof/>
                <w:webHidden/>
              </w:rPr>
              <w:instrText xml:space="preserve"> PAGEREF _Toc21448397 \h </w:instrText>
            </w:r>
            <w:r>
              <w:rPr>
                <w:noProof/>
                <w:webHidden/>
              </w:rPr>
            </w:r>
            <w:r>
              <w:rPr>
                <w:noProof/>
                <w:webHidden/>
              </w:rPr>
              <w:fldChar w:fldCharType="separate"/>
            </w:r>
            <w:r>
              <w:rPr>
                <w:noProof/>
                <w:webHidden/>
              </w:rPr>
              <w:t>5</w:t>
            </w:r>
            <w:r>
              <w:rPr>
                <w:noProof/>
                <w:webHidden/>
              </w:rPr>
              <w:fldChar w:fldCharType="end"/>
            </w:r>
          </w:hyperlink>
        </w:p>
        <w:p w14:paraId="3C1D2FC9" w14:textId="40E348FB" w:rsidR="00C01A3A" w:rsidRDefault="00C01A3A">
          <w:pPr>
            <w:pStyle w:val="Inhopg3"/>
            <w:tabs>
              <w:tab w:val="left" w:pos="1121"/>
              <w:tab w:val="right" w:leader="dot" w:pos="8833"/>
            </w:tabs>
            <w:rPr>
              <w:rFonts w:asciiTheme="minorHAnsi" w:eastAsiaTheme="minorEastAsia" w:hAnsiTheme="minorHAnsi" w:cstheme="minorBidi"/>
              <w:noProof/>
              <w:sz w:val="22"/>
              <w:szCs w:val="22"/>
            </w:rPr>
          </w:pPr>
          <w:hyperlink w:anchor="_Toc21448398" w:history="1">
            <w:r w:rsidRPr="001F079B">
              <w:rPr>
                <w:rStyle w:val="Hyperlink"/>
                <w:noProof/>
              </w:rPr>
              <w:t>2.2.</w:t>
            </w:r>
            <w:r>
              <w:rPr>
                <w:rFonts w:asciiTheme="minorHAnsi" w:eastAsiaTheme="minorEastAsia" w:hAnsiTheme="minorHAnsi" w:cstheme="minorBidi"/>
                <w:noProof/>
                <w:sz w:val="22"/>
                <w:szCs w:val="22"/>
              </w:rPr>
              <w:tab/>
            </w:r>
            <w:r w:rsidRPr="001F079B">
              <w:rPr>
                <w:rStyle w:val="Hyperlink"/>
                <w:noProof/>
              </w:rPr>
              <w:t>AGILE – We ontwikkelen incrementeel en iteratief</w:t>
            </w:r>
            <w:r>
              <w:rPr>
                <w:noProof/>
                <w:webHidden/>
              </w:rPr>
              <w:tab/>
            </w:r>
            <w:r>
              <w:rPr>
                <w:noProof/>
                <w:webHidden/>
              </w:rPr>
              <w:fldChar w:fldCharType="begin"/>
            </w:r>
            <w:r>
              <w:rPr>
                <w:noProof/>
                <w:webHidden/>
              </w:rPr>
              <w:instrText xml:space="preserve"> PAGEREF _Toc21448398 \h </w:instrText>
            </w:r>
            <w:r>
              <w:rPr>
                <w:noProof/>
                <w:webHidden/>
              </w:rPr>
            </w:r>
            <w:r>
              <w:rPr>
                <w:noProof/>
                <w:webHidden/>
              </w:rPr>
              <w:fldChar w:fldCharType="separate"/>
            </w:r>
            <w:r>
              <w:rPr>
                <w:noProof/>
                <w:webHidden/>
              </w:rPr>
              <w:t>7</w:t>
            </w:r>
            <w:r>
              <w:rPr>
                <w:noProof/>
                <w:webHidden/>
              </w:rPr>
              <w:fldChar w:fldCharType="end"/>
            </w:r>
          </w:hyperlink>
        </w:p>
        <w:p w14:paraId="46BF05DD" w14:textId="2EAEE2DE" w:rsidR="00C01A3A" w:rsidRDefault="00C01A3A">
          <w:pPr>
            <w:pStyle w:val="Inhopg3"/>
            <w:tabs>
              <w:tab w:val="left" w:pos="1121"/>
              <w:tab w:val="right" w:leader="dot" w:pos="8833"/>
            </w:tabs>
            <w:rPr>
              <w:rFonts w:asciiTheme="minorHAnsi" w:eastAsiaTheme="minorEastAsia" w:hAnsiTheme="minorHAnsi" w:cstheme="minorBidi"/>
              <w:noProof/>
              <w:sz w:val="22"/>
              <w:szCs w:val="22"/>
            </w:rPr>
          </w:pPr>
          <w:hyperlink w:anchor="_Toc21448399" w:history="1">
            <w:r w:rsidRPr="001F079B">
              <w:rPr>
                <w:rStyle w:val="Hyperlink"/>
                <w:noProof/>
              </w:rPr>
              <w:t>2.3.</w:t>
            </w:r>
            <w:r>
              <w:rPr>
                <w:rFonts w:asciiTheme="minorHAnsi" w:eastAsiaTheme="minorEastAsia" w:hAnsiTheme="minorHAnsi" w:cstheme="minorBidi"/>
                <w:noProof/>
                <w:sz w:val="22"/>
                <w:szCs w:val="22"/>
              </w:rPr>
              <w:tab/>
            </w:r>
            <w:r w:rsidRPr="001F079B">
              <w:rPr>
                <w:rStyle w:val="Hyperlink"/>
                <w:noProof/>
              </w:rPr>
              <w:t>NIEUW NAAST OUD – We ontwikkelen nieuw naast bestaand</w:t>
            </w:r>
            <w:r>
              <w:rPr>
                <w:noProof/>
                <w:webHidden/>
              </w:rPr>
              <w:tab/>
            </w:r>
            <w:r>
              <w:rPr>
                <w:noProof/>
                <w:webHidden/>
              </w:rPr>
              <w:fldChar w:fldCharType="begin"/>
            </w:r>
            <w:r>
              <w:rPr>
                <w:noProof/>
                <w:webHidden/>
              </w:rPr>
              <w:instrText xml:space="preserve"> PAGEREF _Toc21448399 \h </w:instrText>
            </w:r>
            <w:r>
              <w:rPr>
                <w:noProof/>
                <w:webHidden/>
              </w:rPr>
            </w:r>
            <w:r>
              <w:rPr>
                <w:noProof/>
                <w:webHidden/>
              </w:rPr>
              <w:fldChar w:fldCharType="separate"/>
            </w:r>
            <w:r>
              <w:rPr>
                <w:noProof/>
                <w:webHidden/>
              </w:rPr>
              <w:t>8</w:t>
            </w:r>
            <w:r>
              <w:rPr>
                <w:noProof/>
                <w:webHidden/>
              </w:rPr>
              <w:fldChar w:fldCharType="end"/>
            </w:r>
          </w:hyperlink>
        </w:p>
        <w:p w14:paraId="2950D2F1" w14:textId="2B026502" w:rsidR="00C01A3A" w:rsidRDefault="00C01A3A">
          <w:pPr>
            <w:pStyle w:val="Inhopg3"/>
            <w:tabs>
              <w:tab w:val="left" w:pos="1121"/>
              <w:tab w:val="right" w:leader="dot" w:pos="8833"/>
            </w:tabs>
            <w:rPr>
              <w:rFonts w:asciiTheme="minorHAnsi" w:eastAsiaTheme="minorEastAsia" w:hAnsiTheme="minorHAnsi" w:cstheme="minorBidi"/>
              <w:noProof/>
              <w:sz w:val="22"/>
              <w:szCs w:val="22"/>
            </w:rPr>
          </w:pPr>
          <w:hyperlink w:anchor="_Toc21448400" w:history="1">
            <w:r w:rsidRPr="001F079B">
              <w:rPr>
                <w:rStyle w:val="Hyperlink"/>
                <w:noProof/>
              </w:rPr>
              <w:t>2.4.</w:t>
            </w:r>
            <w:r>
              <w:rPr>
                <w:rFonts w:asciiTheme="minorHAnsi" w:eastAsiaTheme="minorEastAsia" w:hAnsiTheme="minorHAnsi" w:cstheme="minorBidi"/>
                <w:noProof/>
                <w:sz w:val="22"/>
                <w:szCs w:val="22"/>
              </w:rPr>
              <w:tab/>
            </w:r>
            <w:r w:rsidRPr="001F079B">
              <w:rPr>
                <w:rStyle w:val="Hyperlink"/>
                <w:noProof/>
              </w:rPr>
              <w:t>MODERNE IT – We gebruiken moderne technologie</w:t>
            </w:r>
            <w:r>
              <w:rPr>
                <w:noProof/>
                <w:webHidden/>
              </w:rPr>
              <w:tab/>
            </w:r>
            <w:r>
              <w:rPr>
                <w:noProof/>
                <w:webHidden/>
              </w:rPr>
              <w:fldChar w:fldCharType="begin"/>
            </w:r>
            <w:r>
              <w:rPr>
                <w:noProof/>
                <w:webHidden/>
              </w:rPr>
              <w:instrText xml:space="preserve"> PAGEREF _Toc21448400 \h </w:instrText>
            </w:r>
            <w:r>
              <w:rPr>
                <w:noProof/>
                <w:webHidden/>
              </w:rPr>
            </w:r>
            <w:r>
              <w:rPr>
                <w:noProof/>
                <w:webHidden/>
              </w:rPr>
              <w:fldChar w:fldCharType="separate"/>
            </w:r>
            <w:r>
              <w:rPr>
                <w:noProof/>
                <w:webHidden/>
              </w:rPr>
              <w:t>9</w:t>
            </w:r>
            <w:r>
              <w:rPr>
                <w:noProof/>
                <w:webHidden/>
              </w:rPr>
              <w:fldChar w:fldCharType="end"/>
            </w:r>
          </w:hyperlink>
        </w:p>
        <w:p w14:paraId="1CB9315C" w14:textId="0348CEF6" w:rsidR="00C01A3A" w:rsidRDefault="00C01A3A">
          <w:pPr>
            <w:pStyle w:val="Inhopg3"/>
            <w:tabs>
              <w:tab w:val="left" w:pos="1121"/>
              <w:tab w:val="right" w:leader="dot" w:pos="8833"/>
            </w:tabs>
            <w:rPr>
              <w:rFonts w:asciiTheme="minorHAnsi" w:eastAsiaTheme="minorEastAsia" w:hAnsiTheme="minorHAnsi" w:cstheme="minorBidi"/>
              <w:noProof/>
              <w:sz w:val="22"/>
              <w:szCs w:val="22"/>
            </w:rPr>
          </w:pPr>
          <w:hyperlink w:anchor="_Toc21448401" w:history="1">
            <w:r w:rsidRPr="001F079B">
              <w:rPr>
                <w:rStyle w:val="Hyperlink"/>
                <w:noProof/>
              </w:rPr>
              <w:t>2.5.</w:t>
            </w:r>
            <w:r>
              <w:rPr>
                <w:rFonts w:asciiTheme="minorHAnsi" w:eastAsiaTheme="minorEastAsia" w:hAnsiTheme="minorHAnsi" w:cstheme="minorBidi"/>
                <w:noProof/>
                <w:sz w:val="22"/>
                <w:szCs w:val="22"/>
              </w:rPr>
              <w:tab/>
            </w:r>
            <w:r w:rsidRPr="001F079B">
              <w:rPr>
                <w:rStyle w:val="Hyperlink"/>
                <w:noProof/>
              </w:rPr>
              <w:t>OPEN SOURCE – We geven de voorkeur aan open source software</w:t>
            </w:r>
            <w:r>
              <w:rPr>
                <w:noProof/>
                <w:webHidden/>
              </w:rPr>
              <w:tab/>
            </w:r>
            <w:r>
              <w:rPr>
                <w:noProof/>
                <w:webHidden/>
              </w:rPr>
              <w:fldChar w:fldCharType="begin"/>
            </w:r>
            <w:r>
              <w:rPr>
                <w:noProof/>
                <w:webHidden/>
              </w:rPr>
              <w:instrText xml:space="preserve"> PAGEREF _Toc21448401 \h </w:instrText>
            </w:r>
            <w:r>
              <w:rPr>
                <w:noProof/>
                <w:webHidden/>
              </w:rPr>
            </w:r>
            <w:r>
              <w:rPr>
                <w:noProof/>
                <w:webHidden/>
              </w:rPr>
              <w:fldChar w:fldCharType="separate"/>
            </w:r>
            <w:r>
              <w:rPr>
                <w:noProof/>
                <w:webHidden/>
              </w:rPr>
              <w:t>10</w:t>
            </w:r>
            <w:r>
              <w:rPr>
                <w:noProof/>
                <w:webHidden/>
              </w:rPr>
              <w:fldChar w:fldCharType="end"/>
            </w:r>
          </w:hyperlink>
        </w:p>
        <w:p w14:paraId="07A746AE" w14:textId="6A44BB8C" w:rsidR="00C01A3A" w:rsidRDefault="00C01A3A">
          <w:pPr>
            <w:pStyle w:val="Inhopg3"/>
            <w:tabs>
              <w:tab w:val="left" w:pos="1121"/>
              <w:tab w:val="right" w:leader="dot" w:pos="8833"/>
            </w:tabs>
            <w:rPr>
              <w:rFonts w:asciiTheme="minorHAnsi" w:eastAsiaTheme="minorEastAsia" w:hAnsiTheme="minorHAnsi" w:cstheme="minorBidi"/>
              <w:noProof/>
              <w:sz w:val="22"/>
              <w:szCs w:val="22"/>
            </w:rPr>
          </w:pPr>
          <w:hyperlink w:anchor="_Toc21448402" w:history="1">
            <w:r w:rsidRPr="001F079B">
              <w:rPr>
                <w:rStyle w:val="Hyperlink"/>
                <w:noProof/>
              </w:rPr>
              <w:t>2.6.</w:t>
            </w:r>
            <w:r>
              <w:rPr>
                <w:rFonts w:asciiTheme="minorHAnsi" w:eastAsiaTheme="minorEastAsia" w:hAnsiTheme="minorHAnsi" w:cstheme="minorBidi"/>
                <w:noProof/>
                <w:sz w:val="22"/>
                <w:szCs w:val="22"/>
              </w:rPr>
              <w:tab/>
            </w:r>
            <w:r w:rsidRPr="001F079B">
              <w:rPr>
                <w:rStyle w:val="Hyperlink"/>
                <w:noProof/>
              </w:rPr>
              <w:t>UITWISSELING – We ontwikkelen en gebruiken NLX als gateway</w:t>
            </w:r>
            <w:r>
              <w:rPr>
                <w:noProof/>
                <w:webHidden/>
              </w:rPr>
              <w:tab/>
            </w:r>
            <w:r>
              <w:rPr>
                <w:noProof/>
                <w:webHidden/>
              </w:rPr>
              <w:fldChar w:fldCharType="begin"/>
            </w:r>
            <w:r>
              <w:rPr>
                <w:noProof/>
                <w:webHidden/>
              </w:rPr>
              <w:instrText xml:space="preserve"> PAGEREF _Toc21448402 \h </w:instrText>
            </w:r>
            <w:r>
              <w:rPr>
                <w:noProof/>
                <w:webHidden/>
              </w:rPr>
            </w:r>
            <w:r>
              <w:rPr>
                <w:noProof/>
                <w:webHidden/>
              </w:rPr>
              <w:fldChar w:fldCharType="separate"/>
            </w:r>
            <w:r>
              <w:rPr>
                <w:noProof/>
                <w:webHidden/>
              </w:rPr>
              <w:t>11</w:t>
            </w:r>
            <w:r>
              <w:rPr>
                <w:noProof/>
                <w:webHidden/>
              </w:rPr>
              <w:fldChar w:fldCharType="end"/>
            </w:r>
          </w:hyperlink>
        </w:p>
        <w:p w14:paraId="6D6034D3" w14:textId="3958B19A" w:rsidR="0039620C" w:rsidRDefault="0039620C">
          <w:r>
            <w:rPr>
              <w:b/>
              <w:bCs/>
            </w:rPr>
            <w:fldChar w:fldCharType="end"/>
          </w:r>
        </w:p>
      </w:sdtContent>
    </w:sdt>
    <w:p w14:paraId="1ED7621D" w14:textId="77777777" w:rsidR="004C2DE8" w:rsidRPr="000165C9" w:rsidRDefault="004C2DE8" w:rsidP="00241172"/>
    <w:p w14:paraId="47DBB5E5" w14:textId="77777777" w:rsidR="004C2DE8" w:rsidRPr="000165C9" w:rsidRDefault="004C2DE8">
      <w:r w:rsidRPr="000165C9">
        <w:br w:type="page"/>
      </w:r>
    </w:p>
    <w:p w14:paraId="52DDF758" w14:textId="77777777" w:rsidR="00BB36C8" w:rsidRDefault="00F1486F" w:rsidP="008E469C">
      <w:pPr>
        <w:pStyle w:val="Kop2"/>
      </w:pPr>
      <w:bookmarkStart w:id="2" w:name="_Toc21448395"/>
      <w:r>
        <w:lastRenderedPageBreak/>
        <w:t>Inleiding</w:t>
      </w:r>
      <w:bookmarkEnd w:id="2"/>
    </w:p>
    <w:p w14:paraId="2866CD0D" w14:textId="6A57FF7A" w:rsidR="00F1486F" w:rsidRDefault="00F1486F" w:rsidP="00F1486F">
      <w:r w:rsidRPr="00F1486F">
        <w:t xml:space="preserve">Onder de noemer “Common Ground” werken gemeenten en leveranciers </w:t>
      </w:r>
      <w:r w:rsidR="00186E10">
        <w:t xml:space="preserve">samen </w:t>
      </w:r>
      <w:r w:rsidRPr="00F1486F">
        <w:t xml:space="preserve">aan de realisatie van een nieuw informatielandschap. Deze notitie beschrijft de daarbij gehanteerde realisatieprincipes. Deze beschrijven hoe de Common Ground-beweging verder invulling geeft aan de </w:t>
      </w:r>
      <w:proofErr w:type="spellStart"/>
      <w:r w:rsidRPr="00F1486F">
        <w:t>informatiearchitectuurprincipes</w:t>
      </w:r>
      <w:proofErr w:type="spellEnd"/>
      <w:r w:rsidRPr="00F1486F">
        <w:t xml:space="preserve"> die zijn beschreven in de notitie ‘GEMMA Gegevenslandschap - </w:t>
      </w:r>
      <w:proofErr w:type="spellStart"/>
      <w:r w:rsidRPr="00F1486F">
        <w:t>Informatiearchitectuurprincipes</w:t>
      </w:r>
      <w:proofErr w:type="spellEnd"/>
      <w:r w:rsidRPr="00F1486F">
        <w:t xml:space="preserve"> v1 0’.</w:t>
      </w:r>
    </w:p>
    <w:p w14:paraId="0AD53CA6" w14:textId="77777777" w:rsidR="00F1486F" w:rsidRDefault="00F1486F" w:rsidP="00F1486F"/>
    <w:p w14:paraId="31846660" w14:textId="5007B3C6" w:rsidR="00F1486F" w:rsidRDefault="00F1486F" w:rsidP="00F1486F">
      <w:r w:rsidRPr="00F1486F">
        <w:t>De principes zijn bedoeld om richting te geven aan het stapsgewijs realiseren van een nieuw type informatiehuishouding voor gemeenten.</w:t>
      </w:r>
      <w:r>
        <w:t xml:space="preserve"> </w:t>
      </w:r>
      <w:r w:rsidRPr="00F1486F">
        <w:t>Bij het ontwerpen van nieuwe of aangepaste voorzieningen moet worden aangegeven hoe invulling wordt gegeven aan de principes, en welke overwegingen daarbij worden gemaakt. Daarbij geldt het pas-toe-of-leg-uit principe. Afwijkingen zijn alleen toegestaan als ze met goede argumenten worden onderbouwd en vastgelegd om daar in een later stadium op terug te kunnen komen. Zo wordt voorkomen dat belangrijke zaken over het hoofd worden gezien en wordt geborgd dat activiteiten in lijn zijn met de Common Ground-visie. VNG Realisatie ziet namens gemeenten toe op naleving van de principes en stelt deze waar nodig bij aan de hand van opgedane leerervaringen en voortschrijdend inzicht.</w:t>
      </w:r>
    </w:p>
    <w:p w14:paraId="3F5841F3" w14:textId="77777777" w:rsidR="00F1486F" w:rsidRDefault="00F1486F" w:rsidP="00F1486F"/>
    <w:p w14:paraId="37E6CF49" w14:textId="7B564501" w:rsidR="00F1486F" w:rsidRDefault="00F1486F" w:rsidP="00F1486F">
      <w:r w:rsidRPr="00F1486F">
        <w:t xml:space="preserve">Bij ieder principe wordt toegelicht waarom het belangrijk is en wat de implicaties van het gebruik ervan zijn. Bij de formulering van principes is de we-vorm gebruikt. Naast gemeenten worden hiermee ook de andere partijen </w:t>
      </w:r>
      <w:r w:rsidR="00FB21A5">
        <w:t xml:space="preserve">bedoeld </w:t>
      </w:r>
      <w:r w:rsidRPr="00F1486F">
        <w:t>waarmee wordt samengewerkt bij de realisatie van de Common Ground visie, zoals leveranciers van software. In veel gevallen zijn de beschreven implicaties voorzien van een voorbeeld ter verduidelijking.</w:t>
      </w:r>
    </w:p>
    <w:p w14:paraId="37A235EB" w14:textId="64FB4A44" w:rsidR="00FB21A5" w:rsidRDefault="00FB21A5">
      <w:pPr>
        <w:spacing w:line="240" w:lineRule="auto"/>
      </w:pPr>
      <w:r>
        <w:br w:type="page"/>
      </w:r>
    </w:p>
    <w:p w14:paraId="175D0100" w14:textId="4C852F21" w:rsidR="00FB21A5" w:rsidRDefault="00534A08" w:rsidP="00534A08">
      <w:pPr>
        <w:pStyle w:val="Kop2"/>
      </w:pPr>
      <w:bookmarkStart w:id="3" w:name="_Toc21448396"/>
      <w:r>
        <w:lastRenderedPageBreak/>
        <w:t>Realisatieprincipes</w:t>
      </w:r>
      <w:bookmarkEnd w:id="3"/>
    </w:p>
    <w:p w14:paraId="2C6DDCE1" w14:textId="3AB0106A" w:rsidR="00534A08" w:rsidRDefault="00534A08" w:rsidP="00534A08">
      <w:pPr>
        <w:pStyle w:val="Kop3"/>
      </w:pPr>
      <w:bookmarkStart w:id="4" w:name="_Toc21448397"/>
      <w:r w:rsidRPr="00534A08">
        <w:t>COMMUNITY – We werken als community</w:t>
      </w:r>
      <w:bookmarkEnd w:id="4"/>
    </w:p>
    <w:p w14:paraId="0F727D5D" w14:textId="6A1D9C1A" w:rsidR="00534A08" w:rsidRDefault="004C4510" w:rsidP="00534A08">
      <w:r w:rsidRPr="004C4510">
        <w:t>Net als bij andere ontwikkelingen binnen Samen Organiseren werken gemeenten, leveranciers en VNG Realisatie samen bij het realiseren van de Common Ground-doelstellingen. Alle gemeenten worden regelmatig geïnformeerd over doelen en voortgang en kunnen zowel off- als online inbreng leveren. Via community-building zorgen we er voor dat de nieuw ontwikkelde informatiehuishouding daadwerkelijk van en voor gemeenten wordt.</w:t>
      </w:r>
    </w:p>
    <w:p w14:paraId="0CFA7122" w14:textId="7ED2D71A" w:rsidR="004C4510" w:rsidRDefault="004C4510" w:rsidP="00534A08"/>
    <w:p w14:paraId="7992F1A9" w14:textId="2272F377" w:rsidR="004C4510" w:rsidRPr="00953140" w:rsidRDefault="00F37957" w:rsidP="00534A08">
      <w:pPr>
        <w:rPr>
          <w:b/>
          <w:bCs/>
        </w:rPr>
      </w:pPr>
      <w:r w:rsidRPr="00953140">
        <w:rPr>
          <w:b/>
          <w:bCs/>
        </w:rPr>
        <w:t>Implicaties:</w:t>
      </w:r>
    </w:p>
    <w:p w14:paraId="2EF2D9F9" w14:textId="02451A71" w:rsidR="003914E1" w:rsidRDefault="003914E1" w:rsidP="00534A08"/>
    <w:p w14:paraId="30141F3E" w14:textId="18A931E8" w:rsidR="00953140" w:rsidRDefault="00953140" w:rsidP="00953140">
      <w:pPr>
        <w:pStyle w:val="Lijstalinea"/>
        <w:numPr>
          <w:ilvl w:val="0"/>
          <w:numId w:val="39"/>
        </w:numPr>
      </w:pPr>
      <w:r w:rsidRPr="00953140">
        <w:t xml:space="preserve">Aansluitend bij de visie van Samen Organiseren werken we vanuit de gemeentelijke praktijk. We verzamelen bottom-up behoeften bij gemeenten die vertaald </w:t>
      </w:r>
      <w:r w:rsidR="00F53456" w:rsidRPr="00953140">
        <w:t xml:space="preserve">worden </w:t>
      </w:r>
      <w:r w:rsidRPr="00953140">
        <w:t>naar heldere vragen op basis waarvan conform Common Ground ontwikkeld wordt (bijvoorbeeld door vraagstukken bij diverse gemeenten te vertalen naar ‘wie-wat-waarom’ user-</w:t>
      </w:r>
      <w:proofErr w:type="spellStart"/>
      <w:r w:rsidRPr="00953140">
        <w:t>stories</w:t>
      </w:r>
      <w:proofErr w:type="spellEnd"/>
      <w:r w:rsidRPr="00953140">
        <w:t xml:space="preserve"> en die op een product-</w:t>
      </w:r>
      <w:proofErr w:type="spellStart"/>
      <w:r w:rsidRPr="00953140">
        <w:t>backlog</w:t>
      </w:r>
      <w:proofErr w:type="spellEnd"/>
      <w:r w:rsidRPr="00953140">
        <w:t xml:space="preserve"> te plaatsen).</w:t>
      </w:r>
    </w:p>
    <w:p w14:paraId="0700BF86" w14:textId="3A0B7D86" w:rsidR="00697C55" w:rsidRDefault="00697C55" w:rsidP="00953140">
      <w:pPr>
        <w:pStyle w:val="Lijstalinea"/>
        <w:numPr>
          <w:ilvl w:val="0"/>
          <w:numId w:val="39"/>
        </w:numPr>
      </w:pPr>
      <w:r w:rsidRPr="00697C55">
        <w:t xml:space="preserve">Alle deelnemers aan de Common Ground-community geven aan waar hun prioriteiten liggen. De regie-organisatie stelt de </w:t>
      </w:r>
      <w:proofErr w:type="spellStart"/>
      <w:r w:rsidRPr="00697C55">
        <w:t>roadmap</w:t>
      </w:r>
      <w:proofErr w:type="spellEnd"/>
      <w:r w:rsidRPr="00697C55">
        <w:t xml:space="preserve"> vast voor wat gezamenlijk ontwikkeld wordt (bijvoorbeeld door ingediende ideeën te prioriteren en beschikbare middelen toe te kennen).</w:t>
      </w:r>
    </w:p>
    <w:p w14:paraId="65DB3FC4" w14:textId="74481FDC" w:rsidR="00697C55" w:rsidRDefault="00697C55" w:rsidP="00953140">
      <w:pPr>
        <w:pStyle w:val="Lijstalinea"/>
        <w:numPr>
          <w:ilvl w:val="0"/>
          <w:numId w:val="39"/>
        </w:numPr>
      </w:pPr>
      <w:r w:rsidRPr="00697C55">
        <w:t>Gemeenten en partners kunnen in diverse samenstellingen en op verschillende manieren op eigen in</w:t>
      </w:r>
      <w:r>
        <w:t>i</w:t>
      </w:r>
      <w:r w:rsidRPr="00697C55">
        <w:t>tiatief functionaliteit (laten) realiseren (bijvoorbeeld als individuele gemeente of als groep gemeenten samen met leveranciers).</w:t>
      </w:r>
    </w:p>
    <w:p w14:paraId="6E7D959F" w14:textId="0DFB1F08" w:rsidR="00697C55" w:rsidRDefault="00697C55" w:rsidP="00953140">
      <w:pPr>
        <w:pStyle w:val="Lijstalinea"/>
        <w:numPr>
          <w:ilvl w:val="0"/>
          <w:numId w:val="39"/>
        </w:numPr>
      </w:pPr>
      <w:r w:rsidRPr="00697C55">
        <w:t>Samenwerking tussen gemeenten wordt gestimuleerd (bijvoorbeeld door ontwikkelingen met elkaar te verbinden en gemeenten met elkaar in contact te brengen tijdens fieldlabs).</w:t>
      </w:r>
    </w:p>
    <w:p w14:paraId="75E21CCB" w14:textId="41819682" w:rsidR="00697C55" w:rsidRDefault="00187D6F" w:rsidP="00953140">
      <w:pPr>
        <w:pStyle w:val="Lijstalinea"/>
        <w:numPr>
          <w:ilvl w:val="0"/>
          <w:numId w:val="39"/>
        </w:numPr>
      </w:pPr>
      <w:r w:rsidRPr="00187D6F">
        <w:t xml:space="preserve">De community biedt ruimte voor marktpartijen om nieuwe diensten en applicaties te ontwikkelen (bijvoorbeeld door op basis van gestandaardiseerde </w:t>
      </w:r>
      <w:proofErr w:type="spellStart"/>
      <w:r w:rsidRPr="00187D6F">
        <w:t>API’s</w:t>
      </w:r>
      <w:proofErr w:type="spellEnd"/>
      <w:r w:rsidRPr="00187D6F">
        <w:t xml:space="preserve"> onderscheidende </w:t>
      </w:r>
      <w:proofErr w:type="spellStart"/>
      <w:r w:rsidRPr="00187D6F">
        <w:t>frontend</w:t>
      </w:r>
      <w:proofErr w:type="spellEnd"/>
      <w:r w:rsidRPr="00187D6F">
        <w:t>-toepassingen te maken).</w:t>
      </w:r>
    </w:p>
    <w:p w14:paraId="2377C641" w14:textId="1E15A74E" w:rsidR="00187D6F" w:rsidRDefault="00D410AB" w:rsidP="00953140">
      <w:pPr>
        <w:pStyle w:val="Lijstalinea"/>
        <w:numPr>
          <w:ilvl w:val="0"/>
          <w:numId w:val="39"/>
        </w:numPr>
      </w:pPr>
      <w:r w:rsidRPr="00D410AB">
        <w:t xml:space="preserve">In lijn met de Samen Organiseren-visie stimuleert de community standaardisatie, ook qua techniek, maar legt deze niet op (bijvoorbeeld door leveranciers vrij te laten om gebruik te maken van bij hen bekende </w:t>
      </w:r>
      <w:proofErr w:type="spellStart"/>
      <w:r w:rsidRPr="00D410AB">
        <w:t>tooling</w:t>
      </w:r>
      <w:proofErr w:type="spellEnd"/>
      <w:r w:rsidRPr="00D410AB">
        <w:t>).</w:t>
      </w:r>
    </w:p>
    <w:p w14:paraId="3FC025F7" w14:textId="39F5815E" w:rsidR="00A341FC" w:rsidRDefault="00A341FC" w:rsidP="00953140">
      <w:pPr>
        <w:pStyle w:val="Lijstalinea"/>
        <w:numPr>
          <w:ilvl w:val="0"/>
          <w:numId w:val="39"/>
        </w:numPr>
      </w:pPr>
      <w:r w:rsidRPr="00A341FC">
        <w:t>Ontwikkelde producten worden aan de community ter beschikking gesteld (bijvoorbeeld door ontwikkelde software als open source beschikbaar te stellen).</w:t>
      </w:r>
    </w:p>
    <w:p w14:paraId="1A70C14D" w14:textId="3C4527EA" w:rsidR="00A341FC" w:rsidRDefault="004434E2" w:rsidP="00953140">
      <w:pPr>
        <w:pStyle w:val="Lijstalinea"/>
        <w:numPr>
          <w:ilvl w:val="0"/>
          <w:numId w:val="39"/>
        </w:numPr>
      </w:pPr>
      <w:r w:rsidRPr="004434E2">
        <w:t>Elke gemeente bepaalt zelf wanneer en hoe zij deelneemt en nieuwe voorzieningen gebruikt (bijvoorbeeld door op een voor haar geschikt moment NLX toe te passen op een manier die past bij de gemeentelijke integratiestrategie).</w:t>
      </w:r>
    </w:p>
    <w:p w14:paraId="44191C71" w14:textId="4AF82178" w:rsidR="004434E2" w:rsidRDefault="004434E2" w:rsidP="00953140">
      <w:pPr>
        <w:pStyle w:val="Lijstalinea"/>
        <w:numPr>
          <w:ilvl w:val="0"/>
          <w:numId w:val="39"/>
        </w:numPr>
      </w:pPr>
      <w:r w:rsidRPr="004434E2">
        <w:t>Er is vrijheid voor gemeenten op proces- en interactieniveau (bijvoorbeeld door per gemeente te kiezen voor gebruik van webapplicaties en/of apps).</w:t>
      </w:r>
    </w:p>
    <w:p w14:paraId="2C28D462" w14:textId="345C80FA" w:rsidR="004434E2" w:rsidRDefault="004434E2" w:rsidP="00953140">
      <w:pPr>
        <w:pStyle w:val="Lijstalinea"/>
        <w:numPr>
          <w:ilvl w:val="0"/>
          <w:numId w:val="39"/>
        </w:numPr>
      </w:pPr>
      <w:r w:rsidRPr="004434E2">
        <w:t>Er is vrijheid voor gemeenten om leveranciers en software te kiezen (bijvoorbeeld door al dan niet te kiezen voor leveranciers waarmee al zaken worden gedaan).</w:t>
      </w:r>
    </w:p>
    <w:p w14:paraId="5BCCD54E" w14:textId="5C228B05" w:rsidR="004434E2" w:rsidRDefault="004434E2" w:rsidP="00953140">
      <w:pPr>
        <w:pStyle w:val="Lijstalinea"/>
        <w:numPr>
          <w:ilvl w:val="0"/>
          <w:numId w:val="39"/>
        </w:numPr>
      </w:pPr>
      <w:r w:rsidRPr="004434E2">
        <w:t xml:space="preserve">Bij gebruik van decentrale voorzieningen is de gemeente verantwoordelijk voor installatie, ingebruikname en beheer (bijvoorbeeld bij het in gebruik nemen van </w:t>
      </w:r>
      <w:r w:rsidR="00522884">
        <w:t>Zaakgericht Werken</w:t>
      </w:r>
      <w:r w:rsidRPr="004434E2">
        <w:t xml:space="preserve"> component</w:t>
      </w:r>
      <w:r w:rsidR="00522884">
        <w:t>en</w:t>
      </w:r>
      <w:r w:rsidRPr="004434E2">
        <w:t xml:space="preserve"> binnen de gemeentelijke infrastructuur).</w:t>
      </w:r>
    </w:p>
    <w:p w14:paraId="54BDE9EC" w14:textId="343C2159" w:rsidR="000A4D92" w:rsidRDefault="000A4D92" w:rsidP="00953140">
      <w:pPr>
        <w:pStyle w:val="Lijstalinea"/>
        <w:numPr>
          <w:ilvl w:val="0"/>
          <w:numId w:val="39"/>
        </w:numPr>
      </w:pPr>
      <w:r w:rsidRPr="000A4D92">
        <w:t>VNG Realisatie heeft een faciliterende rol binnen de community (bijvoorbeeld door visiedocumenten op te stellen en via instrumentele ondersteuning bij realisatietrajecten).</w:t>
      </w:r>
    </w:p>
    <w:p w14:paraId="2A77CE3A" w14:textId="411639CE" w:rsidR="000A4D92" w:rsidRDefault="000A4D92" w:rsidP="00953140">
      <w:pPr>
        <w:pStyle w:val="Lijstalinea"/>
        <w:numPr>
          <w:ilvl w:val="0"/>
          <w:numId w:val="39"/>
        </w:numPr>
      </w:pPr>
      <w:r w:rsidRPr="000A4D92">
        <w:lastRenderedPageBreak/>
        <w:t xml:space="preserve">De GEMMA is de referentiearchitectuur voor de informatievoorziening bij één gemeente. VNG Realisatie ontwikkelt en beheert de </w:t>
      </w:r>
      <w:proofErr w:type="spellStart"/>
      <w:r w:rsidRPr="000A4D92">
        <w:t>enterprise</w:t>
      </w:r>
      <w:proofErr w:type="spellEnd"/>
      <w:r w:rsidRPr="000A4D92">
        <w:t>-architectuur voor het collectief van gemeenten. Beide architecturen zijn op elkaar afgestemd.</w:t>
      </w:r>
    </w:p>
    <w:p w14:paraId="0CB47D0A" w14:textId="2219ED80" w:rsidR="000A4D92" w:rsidRDefault="000A4D92">
      <w:pPr>
        <w:spacing w:line="240" w:lineRule="auto"/>
      </w:pPr>
      <w:r>
        <w:br w:type="page"/>
      </w:r>
    </w:p>
    <w:p w14:paraId="57B8FBB9" w14:textId="1712F222" w:rsidR="000A4D92" w:rsidRDefault="00181C72" w:rsidP="00181C72">
      <w:pPr>
        <w:pStyle w:val="Kop3"/>
      </w:pPr>
      <w:bookmarkStart w:id="5" w:name="_Toc21448398"/>
      <w:r w:rsidRPr="00181C72">
        <w:lastRenderedPageBreak/>
        <w:t xml:space="preserve">AGILE </w:t>
      </w:r>
      <w:r w:rsidR="004B0F01" w:rsidRPr="00534A08">
        <w:t>–</w:t>
      </w:r>
      <w:r w:rsidRPr="00181C72">
        <w:t xml:space="preserve"> We ontwikkelen incrementeel en iteratief</w:t>
      </w:r>
      <w:bookmarkEnd w:id="5"/>
    </w:p>
    <w:p w14:paraId="4F99A3E1" w14:textId="36DFE233" w:rsidR="00181C72" w:rsidRDefault="00181C72" w:rsidP="00181C72">
      <w:r w:rsidRPr="00181C72">
        <w:t xml:space="preserve">We ontwikkelen en realiseren vanuit de uitvoeringspraktijk. </w:t>
      </w:r>
      <w:r w:rsidR="004B0F01">
        <w:t>We werken agile, waarbij we re</w:t>
      </w:r>
      <w:r w:rsidRPr="00181C72">
        <w:t xml:space="preserve">kening houden met continu optredende veranderingen in de buitenwereld. We leveren met korte tussenpozen bruikbare (deel)producten op, verwerken feedback en leren van wat we doen. We geloven in het gebruik van </w:t>
      </w:r>
      <w:proofErr w:type="spellStart"/>
      <w:r w:rsidRPr="00181C72">
        <w:t>proof</w:t>
      </w:r>
      <w:proofErr w:type="spellEnd"/>
      <w:r w:rsidRPr="00181C72">
        <w:t>-of-</w:t>
      </w:r>
      <w:proofErr w:type="spellStart"/>
      <w:r w:rsidRPr="00181C72">
        <w:t>concepts</w:t>
      </w:r>
      <w:proofErr w:type="spellEnd"/>
      <w:r w:rsidRPr="00181C72">
        <w:t xml:space="preserve"> en pilots om te kijken of iets werkt. We beschouwen producten niet meer als ‘af’ maar als ‘permanent </w:t>
      </w:r>
      <w:proofErr w:type="spellStart"/>
      <w:r w:rsidRPr="00181C72">
        <w:t>beta</w:t>
      </w:r>
      <w:proofErr w:type="spellEnd"/>
      <w:r w:rsidRPr="00181C72">
        <w:t>’.</w:t>
      </w:r>
    </w:p>
    <w:p w14:paraId="66DA4F49" w14:textId="6020830E" w:rsidR="00181C72" w:rsidRDefault="00181C72" w:rsidP="00181C72"/>
    <w:p w14:paraId="5A509144" w14:textId="083631CE" w:rsidR="00181C72" w:rsidRPr="00181C72" w:rsidRDefault="00181C72" w:rsidP="00181C72">
      <w:pPr>
        <w:rPr>
          <w:b/>
          <w:bCs/>
        </w:rPr>
      </w:pPr>
      <w:r w:rsidRPr="00181C72">
        <w:rPr>
          <w:b/>
          <w:bCs/>
        </w:rPr>
        <w:t>Implicaties:</w:t>
      </w:r>
    </w:p>
    <w:p w14:paraId="222166F5" w14:textId="7677848A" w:rsidR="00181C72" w:rsidRDefault="00181C72" w:rsidP="00181C72"/>
    <w:p w14:paraId="6224A388" w14:textId="15FD9F6F" w:rsidR="00181C72" w:rsidRDefault="006E3F95" w:rsidP="00181C72">
      <w:pPr>
        <w:pStyle w:val="Lijstalinea"/>
        <w:numPr>
          <w:ilvl w:val="0"/>
          <w:numId w:val="40"/>
        </w:numPr>
      </w:pPr>
      <w:r w:rsidRPr="006E3F95">
        <w:t>Bedrijfsprocessen en cultuur moeten in lijn zijn met de principes van agile werken om succesvol te zijn. Anders is de invoer niet zonder risico (bijvoorbeeld door te voorkomen dat hoger management te veel invloed uitoefent op zelfsturende Scrum-teams).</w:t>
      </w:r>
    </w:p>
    <w:p w14:paraId="06E3AA1A" w14:textId="734C7E43" w:rsidR="006E3F95" w:rsidRDefault="006E3F95" w:rsidP="00181C72">
      <w:pPr>
        <w:pStyle w:val="Lijstalinea"/>
        <w:numPr>
          <w:ilvl w:val="0"/>
          <w:numId w:val="40"/>
        </w:numPr>
      </w:pPr>
      <w:r w:rsidRPr="006E3F95">
        <w:t>Agile gaan werken betekent een paradigmashift voor organisaties. Aanwezige kennis en kunde moet</w:t>
      </w:r>
      <w:r w:rsidR="00E1397C">
        <w:t>en</w:t>
      </w:r>
      <w:r w:rsidRPr="006E3F95">
        <w:t xml:space="preserve"> optimaal worden benut. Waar kennis en kunde ontbreken moet daarin worden geïnvesteerd (bijvoorbeeld door voorafgaand aan trajecten medewerkers bij te scholen).</w:t>
      </w:r>
    </w:p>
    <w:p w14:paraId="7F4BA231" w14:textId="00ADBAE0" w:rsidR="006E3F95" w:rsidRDefault="006E3F95" w:rsidP="00181C72">
      <w:pPr>
        <w:pStyle w:val="Lijstalinea"/>
        <w:numPr>
          <w:ilvl w:val="0"/>
          <w:numId w:val="40"/>
        </w:numPr>
      </w:pPr>
      <w:r w:rsidRPr="006E3F95">
        <w:t>Alle initiatieven onder de vlag ‘Common Ground’ kennen een agile werkwijze. Aspecten hiervan zijn:</w:t>
      </w:r>
    </w:p>
    <w:p w14:paraId="23E6DEDF" w14:textId="348EFE87" w:rsidR="006E3F95" w:rsidRDefault="00037CCD" w:rsidP="006E3F95">
      <w:pPr>
        <w:pStyle w:val="Lijstalinea"/>
        <w:numPr>
          <w:ilvl w:val="1"/>
          <w:numId w:val="40"/>
        </w:numPr>
      </w:pPr>
      <w:r w:rsidRPr="00037CCD">
        <w:t>Er zijn vooraf gedefinieerde sprints.</w:t>
      </w:r>
    </w:p>
    <w:p w14:paraId="6CC74261" w14:textId="109039DD" w:rsidR="00037CCD" w:rsidRDefault="00037CCD" w:rsidP="006E3F95">
      <w:pPr>
        <w:pStyle w:val="Lijstalinea"/>
        <w:numPr>
          <w:ilvl w:val="1"/>
          <w:numId w:val="40"/>
        </w:numPr>
      </w:pPr>
      <w:r w:rsidRPr="00037CCD">
        <w:t>Sprints kennen een vaste scope.</w:t>
      </w:r>
    </w:p>
    <w:p w14:paraId="08088F3B" w14:textId="0E586E86" w:rsidR="00037CCD" w:rsidRDefault="00037CCD" w:rsidP="006E3F95">
      <w:pPr>
        <w:pStyle w:val="Lijstalinea"/>
        <w:numPr>
          <w:ilvl w:val="1"/>
          <w:numId w:val="40"/>
        </w:numPr>
      </w:pPr>
      <w:r w:rsidRPr="00037CCD">
        <w:t xml:space="preserve">Er is een met stakeholders afgestemde </w:t>
      </w:r>
      <w:proofErr w:type="spellStart"/>
      <w:r w:rsidRPr="00037CCD">
        <w:t>backlog</w:t>
      </w:r>
      <w:proofErr w:type="spellEnd"/>
      <w:r w:rsidRPr="00037CCD">
        <w:t>.</w:t>
      </w:r>
    </w:p>
    <w:p w14:paraId="7194B3AA" w14:textId="66189848" w:rsidR="00037CCD" w:rsidRDefault="00403BF5" w:rsidP="006E3F95">
      <w:pPr>
        <w:pStyle w:val="Lijstalinea"/>
        <w:numPr>
          <w:ilvl w:val="1"/>
          <w:numId w:val="40"/>
        </w:numPr>
      </w:pPr>
      <w:r w:rsidRPr="00403BF5">
        <w:t xml:space="preserve">De klant is in de rol van </w:t>
      </w:r>
      <w:proofErr w:type="spellStart"/>
      <w:r w:rsidRPr="00403BF5">
        <w:t>productowner</w:t>
      </w:r>
      <w:proofErr w:type="spellEnd"/>
      <w:r w:rsidRPr="00403BF5">
        <w:t xml:space="preserve"> betrokken.</w:t>
      </w:r>
    </w:p>
    <w:p w14:paraId="5896DE64" w14:textId="7828775F" w:rsidR="00403BF5" w:rsidRDefault="00403BF5" w:rsidP="006E3F95">
      <w:pPr>
        <w:pStyle w:val="Lijstalinea"/>
        <w:numPr>
          <w:ilvl w:val="1"/>
          <w:numId w:val="40"/>
        </w:numPr>
      </w:pPr>
      <w:r w:rsidRPr="00403BF5">
        <w:t>Er wordt regelmatig gecommuniceerd tussen het team en de stakeholders, o</w:t>
      </w:r>
      <w:r w:rsidR="00CA1C58">
        <w:t>nder andere</w:t>
      </w:r>
      <w:r w:rsidRPr="00403BF5">
        <w:t xml:space="preserve"> via periodieke demo’s.</w:t>
      </w:r>
    </w:p>
    <w:p w14:paraId="377603D4" w14:textId="43788174" w:rsidR="00403BF5" w:rsidRDefault="00403BF5" w:rsidP="006E3F95">
      <w:pPr>
        <w:pStyle w:val="Lijstalinea"/>
        <w:numPr>
          <w:ilvl w:val="1"/>
          <w:numId w:val="40"/>
        </w:numPr>
      </w:pPr>
      <w:r w:rsidRPr="00403BF5">
        <w:t>Teams zijn relatief klein (&lt;10) en bestaan uit een mix van diverse disciplines.</w:t>
      </w:r>
    </w:p>
    <w:p w14:paraId="6126FAA9" w14:textId="1FEAAE6E" w:rsidR="00403BF5" w:rsidRDefault="00B26E3B" w:rsidP="006E3F95">
      <w:pPr>
        <w:pStyle w:val="Lijstalinea"/>
        <w:numPr>
          <w:ilvl w:val="1"/>
          <w:numId w:val="40"/>
        </w:numPr>
      </w:pPr>
      <w:r w:rsidRPr="00B26E3B">
        <w:t xml:space="preserve">Het zelforganiserende agile team maakt tijdens </w:t>
      </w:r>
      <w:r w:rsidR="00CA1C58">
        <w:t xml:space="preserve">de </w:t>
      </w:r>
      <w:r w:rsidRPr="00B26E3B">
        <w:t>uitvoering van sprints zelf keuzes.</w:t>
      </w:r>
    </w:p>
    <w:p w14:paraId="20276D96" w14:textId="44B7ADF5" w:rsidR="00B26E3B" w:rsidRDefault="00B26E3B" w:rsidP="006E3F95">
      <w:pPr>
        <w:pStyle w:val="Lijstalinea"/>
        <w:numPr>
          <w:ilvl w:val="1"/>
          <w:numId w:val="40"/>
        </w:numPr>
      </w:pPr>
      <w:r w:rsidRPr="00B26E3B">
        <w:t>Er is aandacht voor samenwerking en vertrouwen tussen teamleden.</w:t>
      </w:r>
    </w:p>
    <w:p w14:paraId="55997ADA" w14:textId="093265C7" w:rsidR="00B26E3B" w:rsidRDefault="00B26E3B" w:rsidP="00B26E3B">
      <w:pPr>
        <w:pStyle w:val="Lijstalinea"/>
        <w:numPr>
          <w:ilvl w:val="0"/>
          <w:numId w:val="40"/>
        </w:numPr>
      </w:pPr>
      <w:r w:rsidRPr="00B26E3B">
        <w:t xml:space="preserve">In tegenstelling tot een klassieke projectaanpak kunnen eindproducten bij de start nog niet in detail worden beschreven. Team en opdrachtgever maken daarom ‘agile afspraken en contracten’ (bijvoorbeeld door minimaal te realiseren functionaliteiten en eigenschappen te benoemen (‘Minimum </w:t>
      </w:r>
      <w:proofErr w:type="spellStart"/>
      <w:r w:rsidRPr="00B26E3B">
        <w:t>Viable</w:t>
      </w:r>
      <w:proofErr w:type="spellEnd"/>
      <w:r w:rsidRPr="00B26E3B">
        <w:t xml:space="preserve"> Product’)).</w:t>
      </w:r>
    </w:p>
    <w:p w14:paraId="2ED8D2CB" w14:textId="6F1C0A8F" w:rsidR="00B26E3B" w:rsidRDefault="00CF14B2" w:rsidP="00B26E3B">
      <w:pPr>
        <w:pStyle w:val="Lijstalinea"/>
        <w:numPr>
          <w:ilvl w:val="0"/>
          <w:numId w:val="40"/>
        </w:numPr>
      </w:pPr>
      <w:r w:rsidRPr="00CF14B2">
        <w:t xml:space="preserve">In de aansturing wordt rekening gehouden worden met agile werken in de uitvoering. </w:t>
      </w:r>
      <w:proofErr w:type="spellStart"/>
      <w:r w:rsidRPr="00CF14B2">
        <w:t>Roadmaps</w:t>
      </w:r>
      <w:proofErr w:type="spellEnd"/>
      <w:r w:rsidRPr="00CF14B2">
        <w:t xml:space="preserve">, planning en verantwoording op een hoog niveau is uiteraard mogelijk, maar planning en verantwoording binnen deze afgesproken kaders geschiedt volgens de principes en mechanismen van agile werken (bijvoorbeeld door </w:t>
      </w:r>
      <w:proofErr w:type="spellStart"/>
      <w:r w:rsidRPr="00CF14B2">
        <w:t>productowners</w:t>
      </w:r>
      <w:proofErr w:type="spellEnd"/>
      <w:r w:rsidRPr="00CF14B2">
        <w:t xml:space="preserve"> voldoende mandaat te geven om snel te kunnen ontwikkelen).</w:t>
      </w:r>
    </w:p>
    <w:p w14:paraId="21CE139A" w14:textId="7ABAC617" w:rsidR="00CF14B2" w:rsidRDefault="00CF14B2" w:rsidP="00B26E3B">
      <w:pPr>
        <w:pStyle w:val="Lijstalinea"/>
        <w:numPr>
          <w:ilvl w:val="0"/>
          <w:numId w:val="40"/>
        </w:numPr>
      </w:pPr>
      <w:r w:rsidRPr="00CF14B2">
        <w:t>Zowel vanwege de kortere doorlooptijd als vanuit kostenperspectief is het bij snel en frequent opleveren een uitdaging om formele momenten te vinden voor bijvoorbeeld kwetsbaarheid- en/of pentesten. Informatiebeveiliging moet daarom extra aandacht krijgen (bijvoorbeeld door te zorgen dat ontwikkelaars kennis hebben van veilige programmeermethodes en informatiebeveiliging en informatiebeveiligingsaspecten als vast onderdeel van sprints te benoemen).</w:t>
      </w:r>
    </w:p>
    <w:p w14:paraId="6A4E4FBC" w14:textId="6D3618B2" w:rsidR="00CF14B2" w:rsidRDefault="00CF14B2">
      <w:pPr>
        <w:spacing w:line="240" w:lineRule="auto"/>
      </w:pPr>
      <w:r>
        <w:br w:type="page"/>
      </w:r>
    </w:p>
    <w:p w14:paraId="4F5E51AF" w14:textId="27FFEDCA" w:rsidR="00CF14B2" w:rsidRDefault="00CF14B2" w:rsidP="00CF14B2">
      <w:pPr>
        <w:pStyle w:val="Kop3"/>
      </w:pPr>
      <w:bookmarkStart w:id="6" w:name="_Toc21448399"/>
      <w:r w:rsidRPr="00CF14B2">
        <w:lastRenderedPageBreak/>
        <w:t xml:space="preserve">NIEUW NAAST OUD </w:t>
      </w:r>
      <w:r w:rsidR="00EE159C" w:rsidRPr="00E84727">
        <w:t>–</w:t>
      </w:r>
      <w:r w:rsidRPr="00CF14B2">
        <w:t xml:space="preserve"> We ontwikkelen nieuw naast bestaand</w:t>
      </w:r>
      <w:bookmarkEnd w:id="6"/>
    </w:p>
    <w:p w14:paraId="4F248681" w14:textId="4A3DAC20" w:rsidR="00CF14B2" w:rsidRDefault="005246CF" w:rsidP="00CF14B2">
      <w:r w:rsidRPr="005246CF">
        <w:t xml:space="preserve">We ontwikkelen nieuwe voorzieningen conform de Common Ground-visie, maar houden er rekening mee dat bestaande voorzieningen nog 5 tot 10 jaar in gebruik zullen blijven. Bij nieuwe </w:t>
      </w:r>
      <w:r w:rsidR="00E52B00" w:rsidRPr="005246CF">
        <w:t>gemeentelijk</w:t>
      </w:r>
      <w:r w:rsidR="00E52B00">
        <w:t>e</w:t>
      </w:r>
      <w:r w:rsidR="00E52B00" w:rsidRPr="005246CF">
        <w:t xml:space="preserve"> en landelijk</w:t>
      </w:r>
      <w:r w:rsidR="00E52B00">
        <w:t>e</w:t>
      </w:r>
      <w:r w:rsidR="00E52B00" w:rsidRPr="005246CF">
        <w:t xml:space="preserve"> </w:t>
      </w:r>
      <w:r w:rsidRPr="005246CF">
        <w:t>ontwikkelingen</w:t>
      </w:r>
      <w:r w:rsidR="00E52B00">
        <w:t xml:space="preserve"> </w:t>
      </w:r>
      <w:r w:rsidRPr="005246CF">
        <w:t xml:space="preserve">zijn de Common Ground-principes leidend. We steken energie in het bouwen van iets nieuws naast het oude. Als ‘nieuw’ en ‘oud’ elkaar ontmoeten, moeten oude voorzieningen gaan aansluiten op </w:t>
      </w:r>
      <w:r w:rsidR="00E52B00">
        <w:t>de</w:t>
      </w:r>
      <w:r w:rsidRPr="005246CF">
        <w:t xml:space="preserve"> nieuwe</w:t>
      </w:r>
      <w:r w:rsidR="00E52B00" w:rsidRPr="00E52B00">
        <w:t xml:space="preserve"> </w:t>
      </w:r>
      <w:r w:rsidR="00E52B00">
        <w:t xml:space="preserve">voorzieningen, </w:t>
      </w:r>
      <w:r w:rsidR="00E52B00" w:rsidRPr="005246CF">
        <w:t>eventueel na aanpassing daarvan</w:t>
      </w:r>
      <w:r w:rsidRPr="005246CF">
        <w:t>. Wat nu als ‘nieuw’ wordt bestempeld</w:t>
      </w:r>
      <w:r w:rsidR="00E52B00">
        <w:t>,</w:t>
      </w:r>
      <w:r w:rsidRPr="005246CF">
        <w:t xml:space="preserve"> blijft uiteraard niet altijd ‘nieuw’. Er zullen continu ontwikkelingen zijn die het nodig maken om te blijven vernieuwen. We formuleren daarom geen eindplaatje en doelarchitectuur, maar zien ontwikkeling als een continu proces (‘permanent </w:t>
      </w:r>
      <w:proofErr w:type="spellStart"/>
      <w:r w:rsidRPr="005246CF">
        <w:t>beta</w:t>
      </w:r>
      <w:proofErr w:type="spellEnd"/>
      <w:r w:rsidRPr="005246CF">
        <w:t>’).</w:t>
      </w:r>
    </w:p>
    <w:p w14:paraId="06D5B381" w14:textId="4F5411A9" w:rsidR="005246CF" w:rsidRDefault="005246CF" w:rsidP="00CF14B2"/>
    <w:p w14:paraId="67366A44" w14:textId="56344A4A" w:rsidR="005246CF" w:rsidRPr="005246CF" w:rsidRDefault="005246CF" w:rsidP="00CF14B2">
      <w:pPr>
        <w:rPr>
          <w:b/>
          <w:bCs/>
        </w:rPr>
      </w:pPr>
      <w:r w:rsidRPr="005246CF">
        <w:rPr>
          <w:b/>
          <w:bCs/>
        </w:rPr>
        <w:t>Implicaties:</w:t>
      </w:r>
    </w:p>
    <w:p w14:paraId="2F12E827" w14:textId="0360EFE5" w:rsidR="005246CF" w:rsidRDefault="005246CF" w:rsidP="00CF14B2"/>
    <w:p w14:paraId="38DFE1DC" w14:textId="3572597C" w:rsidR="005246CF" w:rsidRDefault="005246CF" w:rsidP="005246CF">
      <w:pPr>
        <w:pStyle w:val="Lijstalinea"/>
        <w:numPr>
          <w:ilvl w:val="0"/>
          <w:numId w:val="41"/>
        </w:numPr>
      </w:pPr>
      <w:r w:rsidRPr="005246CF">
        <w:t>We zorgen dat na het opleveren van nieuwe voorzieningen bestaande voorzieningen nog een tijdlang bruikbaar blijven</w:t>
      </w:r>
      <w:r w:rsidR="00586D83">
        <w:t>, als dat nodig is</w:t>
      </w:r>
      <w:r w:rsidRPr="005246CF">
        <w:t xml:space="preserve"> (bijvoorbeeld door bestaande applicaties nog een periode via datadistributie van kopiegegevens te voorzien in plaats van ze zelf via </w:t>
      </w:r>
      <w:proofErr w:type="spellStart"/>
      <w:r w:rsidRPr="005246CF">
        <w:t>API’s</w:t>
      </w:r>
      <w:proofErr w:type="spellEnd"/>
      <w:r w:rsidRPr="005246CF">
        <w:t xml:space="preserve"> gegevens te laten ophalen bij de bron).</w:t>
      </w:r>
    </w:p>
    <w:p w14:paraId="26D4724D" w14:textId="185B3A3E" w:rsidR="005246CF" w:rsidRDefault="00354596" w:rsidP="005246CF">
      <w:pPr>
        <w:pStyle w:val="Lijstalinea"/>
        <w:numPr>
          <w:ilvl w:val="0"/>
          <w:numId w:val="41"/>
        </w:numPr>
      </w:pPr>
      <w:r>
        <w:t xml:space="preserve">Applicatie die nog in gebruik zijn maar </w:t>
      </w:r>
      <w:r w:rsidR="00637906" w:rsidRPr="00637906">
        <w:t>die niet conform de Common Ground principes werken</w:t>
      </w:r>
      <w:r>
        <w:t>,</w:t>
      </w:r>
      <w:r w:rsidR="00637906" w:rsidRPr="00637906">
        <w:t xml:space="preserve"> worden stapsgewijs </w:t>
      </w:r>
      <w:proofErr w:type="spellStart"/>
      <w:r w:rsidR="00637906" w:rsidRPr="00637906">
        <w:t>uitgefaseerd</w:t>
      </w:r>
      <w:proofErr w:type="spellEnd"/>
      <w:r w:rsidR="00637906" w:rsidRPr="00637906">
        <w:t xml:space="preserve"> (bijvoorbeeld door bij vervangingstrajecten te eisen dat conform de nieuwe principes wordt gewerkt).</w:t>
      </w:r>
    </w:p>
    <w:p w14:paraId="3C3E59BE" w14:textId="5EF1A325" w:rsidR="00637906" w:rsidRDefault="00637906" w:rsidP="005246CF">
      <w:pPr>
        <w:pStyle w:val="Lijstalinea"/>
        <w:numPr>
          <w:ilvl w:val="0"/>
          <w:numId w:val="41"/>
        </w:numPr>
      </w:pPr>
      <w:r w:rsidRPr="00637906">
        <w:t>We faciliteren in het transitievraagstuk bij gemeenten van de huidige situatie naar Common Ground maar sluiten geen compromissen m</w:t>
      </w:r>
      <w:r w:rsidR="005F7071">
        <w:t>et betrekking tot</w:t>
      </w:r>
      <w:r w:rsidRPr="00637906">
        <w:t xml:space="preserve"> de gewenste situatie.</w:t>
      </w:r>
    </w:p>
    <w:p w14:paraId="3128A556" w14:textId="2A661FE8" w:rsidR="00637906" w:rsidRDefault="00637906" w:rsidP="005246CF">
      <w:pPr>
        <w:pStyle w:val="Lijstalinea"/>
        <w:numPr>
          <w:ilvl w:val="0"/>
          <w:numId w:val="41"/>
        </w:numPr>
      </w:pPr>
      <w:r w:rsidRPr="00637906">
        <w:t xml:space="preserve">De transitie van de bestaande informatiehuishouding naar de nieuwe Common Ground-informatiehuishouding </w:t>
      </w:r>
      <w:r w:rsidR="005F7071">
        <w:t>vindt plaats</w:t>
      </w:r>
      <w:r w:rsidRPr="00637906">
        <w:t xml:space="preserve"> in overleg met alle betrokken partijen (bijvoorbeeld met gemeenten, leveranciers, uitvoeringsinstanties).</w:t>
      </w:r>
    </w:p>
    <w:p w14:paraId="3814FA20" w14:textId="38BEA76B" w:rsidR="0083693B" w:rsidRDefault="0083693B">
      <w:pPr>
        <w:spacing w:line="240" w:lineRule="auto"/>
      </w:pPr>
      <w:r>
        <w:br w:type="page"/>
      </w:r>
    </w:p>
    <w:p w14:paraId="05297C2E" w14:textId="59AECAAA" w:rsidR="00637906" w:rsidRDefault="0083693B" w:rsidP="0083693B">
      <w:pPr>
        <w:pStyle w:val="Kop3"/>
      </w:pPr>
      <w:bookmarkStart w:id="7" w:name="_Toc21448400"/>
      <w:r w:rsidRPr="0083693B">
        <w:lastRenderedPageBreak/>
        <w:t>MODERNE IT – We gebruiken moderne technologie</w:t>
      </w:r>
      <w:bookmarkEnd w:id="7"/>
    </w:p>
    <w:p w14:paraId="21A1BF14" w14:textId="2AE2DD9A" w:rsidR="0083693B" w:rsidRDefault="0083693B" w:rsidP="0083693B">
      <w:r w:rsidRPr="0083693B">
        <w:t xml:space="preserve">Gemeenten zijn onvoldoende meegegroeid met de technologische ontwikkelingen op het vlak van IT. We gaan de kansen die technologie biedt beter benutten door waar mogelijk gebruik te maken van moderne technologie. Daarvoor volgen we technologische ontwikkelingen op de voet en vertalen die naar praktische toepassingsmogelijkheden. We stellen ons niet afhankelijk op door af te wachten wat leveranciers in de gemeentemarkt doen, maar gaan samen met hen </w:t>
      </w:r>
      <w:proofErr w:type="spellStart"/>
      <w:r w:rsidRPr="0083693B">
        <w:t>pro-actief</w:t>
      </w:r>
      <w:proofErr w:type="spellEnd"/>
      <w:r w:rsidRPr="0083693B">
        <w:t xml:space="preserve"> onderzoeken waar inzet van nieuwe technologie meerwaarde biedt.</w:t>
      </w:r>
    </w:p>
    <w:p w14:paraId="70B10FEB" w14:textId="53BC99CA" w:rsidR="0083693B" w:rsidRDefault="0083693B" w:rsidP="0083693B"/>
    <w:p w14:paraId="0564B81F" w14:textId="68684E42" w:rsidR="0083693B" w:rsidRPr="0083693B" w:rsidRDefault="0083693B" w:rsidP="0083693B">
      <w:pPr>
        <w:rPr>
          <w:b/>
          <w:bCs/>
        </w:rPr>
      </w:pPr>
      <w:r w:rsidRPr="0083693B">
        <w:rPr>
          <w:b/>
          <w:bCs/>
        </w:rPr>
        <w:t>Implicaties:</w:t>
      </w:r>
    </w:p>
    <w:p w14:paraId="048F2EA5" w14:textId="03FD1C4E" w:rsidR="0083693B" w:rsidRDefault="0083693B" w:rsidP="0083693B"/>
    <w:p w14:paraId="20337DD5" w14:textId="66EA026A" w:rsidR="0083693B" w:rsidRDefault="008045F3" w:rsidP="0083693B">
      <w:pPr>
        <w:pStyle w:val="Lijstalinea"/>
        <w:numPr>
          <w:ilvl w:val="0"/>
          <w:numId w:val="42"/>
        </w:numPr>
      </w:pPr>
      <w:r w:rsidRPr="008045F3">
        <w:t xml:space="preserve">We organiseren als gemeenten voldoende kennis om nieuwe ontwikkelingen te kunnen volgen, te duiden en toe te passen (bijvoorbeeld container- en </w:t>
      </w:r>
      <w:proofErr w:type="spellStart"/>
      <w:r w:rsidRPr="008045F3">
        <w:t>serverless</w:t>
      </w:r>
      <w:proofErr w:type="spellEnd"/>
      <w:r w:rsidRPr="008045F3">
        <w:t xml:space="preserve"> technologie).</w:t>
      </w:r>
    </w:p>
    <w:p w14:paraId="3A6B8D80" w14:textId="74BCC508" w:rsidR="008045F3" w:rsidRDefault="008045F3" w:rsidP="0083693B">
      <w:pPr>
        <w:pStyle w:val="Lijstalinea"/>
        <w:numPr>
          <w:ilvl w:val="0"/>
          <w:numId w:val="42"/>
        </w:numPr>
      </w:pPr>
      <w:r w:rsidRPr="008045F3">
        <w:t>Gebruik van moderne techniek stelt vaak andere eisen dan nu gebruikelijk is bij gemeenten. Bijvoorbeeld bij:</w:t>
      </w:r>
    </w:p>
    <w:p w14:paraId="08DFBF3E" w14:textId="6330FFDF" w:rsidR="008045F3" w:rsidRDefault="008045F3" w:rsidP="008045F3">
      <w:pPr>
        <w:pStyle w:val="Lijstalinea"/>
        <w:numPr>
          <w:ilvl w:val="1"/>
          <w:numId w:val="42"/>
        </w:numPr>
      </w:pPr>
      <w:r w:rsidRPr="008045F3">
        <w:t xml:space="preserve">Deployment (bijvoorbeeld via een </w:t>
      </w:r>
      <w:r w:rsidR="00DF3B0E">
        <w:t>CI/CD</w:t>
      </w:r>
      <w:r w:rsidRPr="008045F3">
        <w:t xml:space="preserve"> pipeline uitvoeren van software</w:t>
      </w:r>
      <w:r w:rsidR="000A5571">
        <w:t>-</w:t>
      </w:r>
      <w:r w:rsidRPr="008045F3">
        <w:t>updates).</w:t>
      </w:r>
    </w:p>
    <w:p w14:paraId="39CC7572" w14:textId="15AD9503" w:rsidR="008045F3" w:rsidRDefault="00645CBF" w:rsidP="008045F3">
      <w:pPr>
        <w:pStyle w:val="Lijstalinea"/>
        <w:numPr>
          <w:ilvl w:val="1"/>
          <w:numId w:val="42"/>
        </w:numPr>
      </w:pPr>
      <w:r w:rsidRPr="00645CBF">
        <w:t xml:space="preserve">Licenties (bijvoorbeeld afsluiten van kort durende contracten </w:t>
      </w:r>
      <w:r w:rsidR="00882F47">
        <w:t>waarbij een abonnement wordt afgenomen</w:t>
      </w:r>
      <w:r w:rsidRPr="00645CBF">
        <w:t>)</w:t>
      </w:r>
      <w:r w:rsidR="00882F47">
        <w:t>.</w:t>
      </w:r>
    </w:p>
    <w:p w14:paraId="2B2AD4F1" w14:textId="3D50E369" w:rsidR="00645CBF" w:rsidRDefault="00645CBF" w:rsidP="008045F3">
      <w:pPr>
        <w:pStyle w:val="Lijstalinea"/>
        <w:numPr>
          <w:ilvl w:val="1"/>
          <w:numId w:val="42"/>
        </w:numPr>
      </w:pPr>
      <w:r w:rsidRPr="00645CBF">
        <w:t xml:space="preserve">Hosting (bijvoorbeeld meer en </w:t>
      </w:r>
      <w:r w:rsidR="00882F47">
        <w:t>i</w:t>
      </w:r>
      <w:r w:rsidRPr="00645CBF">
        <w:t>ntensiever gebruik</w:t>
      </w:r>
      <w:r w:rsidR="00882F47">
        <w:t>maken</w:t>
      </w:r>
      <w:r w:rsidRPr="00645CBF">
        <w:t xml:space="preserve"> van P</w:t>
      </w:r>
      <w:r w:rsidR="000A5571">
        <w:t>aa</w:t>
      </w:r>
      <w:r w:rsidRPr="00645CBF">
        <w:t>S-platformen)</w:t>
      </w:r>
      <w:r w:rsidR="000A5571">
        <w:t>.</w:t>
      </w:r>
    </w:p>
    <w:p w14:paraId="024D3872" w14:textId="0B468705" w:rsidR="00645CBF" w:rsidRDefault="00E8144B" w:rsidP="008045F3">
      <w:pPr>
        <w:pStyle w:val="Lijstalinea"/>
        <w:numPr>
          <w:ilvl w:val="1"/>
          <w:numId w:val="42"/>
        </w:numPr>
      </w:pPr>
      <w:r w:rsidRPr="00E8144B">
        <w:t xml:space="preserve">Beheer (bijvoorbeeld gebruiken van containers in plaats van </w:t>
      </w:r>
      <w:proofErr w:type="spellStart"/>
      <w:r w:rsidRPr="00E8144B">
        <w:t>executables</w:t>
      </w:r>
      <w:proofErr w:type="spellEnd"/>
      <w:r w:rsidRPr="00E8144B">
        <w:t>).</w:t>
      </w:r>
    </w:p>
    <w:p w14:paraId="2BB67035" w14:textId="31EDC930" w:rsidR="00E8144B" w:rsidRDefault="00E8144B" w:rsidP="00E8144B">
      <w:pPr>
        <w:pStyle w:val="Lijstalinea"/>
        <w:numPr>
          <w:ilvl w:val="0"/>
          <w:numId w:val="42"/>
        </w:numPr>
      </w:pPr>
      <w:r w:rsidRPr="00E8144B">
        <w:t>Passend bij gebruik van nieuwe technieken worden handelingen zoveel mogelijk geautomatiseerd, zoals het:</w:t>
      </w:r>
    </w:p>
    <w:p w14:paraId="0A4BFC59" w14:textId="53D6F8E2" w:rsidR="00E8144B" w:rsidRDefault="00E8144B" w:rsidP="00E8144B">
      <w:pPr>
        <w:pStyle w:val="Lijstalinea"/>
        <w:numPr>
          <w:ilvl w:val="1"/>
          <w:numId w:val="42"/>
        </w:numPr>
      </w:pPr>
      <w:r w:rsidRPr="00E8144B">
        <w:t xml:space="preserve">Testen en </w:t>
      </w:r>
      <w:proofErr w:type="spellStart"/>
      <w:r w:rsidRPr="00E8144B">
        <w:t>deployen</w:t>
      </w:r>
      <w:proofErr w:type="spellEnd"/>
      <w:r w:rsidRPr="00E8144B">
        <w:t xml:space="preserve"> van software (bijvoorbeeld bij het uitvoeren van software-updates).</w:t>
      </w:r>
    </w:p>
    <w:p w14:paraId="7916E152" w14:textId="77395DA6" w:rsidR="00E8144B" w:rsidRDefault="00E8144B" w:rsidP="00E8144B">
      <w:pPr>
        <w:pStyle w:val="Lijstalinea"/>
        <w:numPr>
          <w:ilvl w:val="1"/>
          <w:numId w:val="42"/>
        </w:numPr>
      </w:pPr>
      <w:r w:rsidRPr="00E8144B">
        <w:t>Monitoren (bijvoorbeeld van systeembelasting).</w:t>
      </w:r>
    </w:p>
    <w:p w14:paraId="6ECA90A1" w14:textId="6143FAD2" w:rsidR="00E8144B" w:rsidRDefault="00722F0A" w:rsidP="00E8144B">
      <w:pPr>
        <w:pStyle w:val="Lijstalinea"/>
        <w:numPr>
          <w:ilvl w:val="1"/>
          <w:numId w:val="42"/>
        </w:numPr>
      </w:pPr>
      <w:r w:rsidRPr="00722F0A">
        <w:t xml:space="preserve">Loggen (bijvoorbeeld van vooraf benoemde verwerkingen zoals </w:t>
      </w:r>
      <w:proofErr w:type="spellStart"/>
      <w:r w:rsidRPr="00722F0A">
        <w:t>opvragingen</w:t>
      </w:r>
      <w:proofErr w:type="spellEnd"/>
      <w:r w:rsidRPr="00722F0A">
        <w:t>).</w:t>
      </w:r>
    </w:p>
    <w:p w14:paraId="07FA2F25" w14:textId="2F19DA8C" w:rsidR="00722F0A" w:rsidRDefault="00722F0A" w:rsidP="00E8144B">
      <w:pPr>
        <w:pStyle w:val="Lijstalinea"/>
        <w:numPr>
          <w:ilvl w:val="1"/>
          <w:numId w:val="42"/>
        </w:numPr>
      </w:pPr>
      <w:r w:rsidRPr="00722F0A">
        <w:t>Notificeren en/of ondernemen van correctieve actie (bijvoorbeeld door bij constatering van onvoldoende performance automatisch capaciteit uit te breiden).</w:t>
      </w:r>
    </w:p>
    <w:p w14:paraId="0DE1F52B" w14:textId="7C1F3462" w:rsidR="00722F0A" w:rsidRDefault="00722F0A" w:rsidP="00722F0A">
      <w:pPr>
        <w:pStyle w:val="Lijstalinea"/>
        <w:numPr>
          <w:ilvl w:val="0"/>
          <w:numId w:val="42"/>
        </w:numPr>
      </w:pPr>
      <w:r w:rsidRPr="00722F0A">
        <w:t>De keuze om mee te blijven groeien met technologische ontwikkelingen betekent dat gebruikte platforms en voorzieningen soms sneller vervangen moeten worden dan nu gebruikelijk is. Dit stelt nieuwe eisen aan ontwikkel- en beheerorganisaties (bijvoorbeeld door gebruik te maken van platform-onafhankelijke technologie).</w:t>
      </w:r>
    </w:p>
    <w:p w14:paraId="3F290FFB" w14:textId="396A96FC" w:rsidR="00722F0A" w:rsidRDefault="001460AF" w:rsidP="00722F0A">
      <w:pPr>
        <w:pStyle w:val="Lijstalinea"/>
        <w:numPr>
          <w:ilvl w:val="0"/>
          <w:numId w:val="42"/>
        </w:numPr>
      </w:pPr>
      <w:r w:rsidRPr="001460AF">
        <w:t>Door mee te blijven groeien met nieuwe ontwikkelingen zijn we als gemeenten meer ‘</w:t>
      </w:r>
      <w:proofErr w:type="spellStart"/>
      <w:r w:rsidRPr="001460AF">
        <w:t>developer-friendly</w:t>
      </w:r>
      <w:proofErr w:type="spellEnd"/>
      <w:r w:rsidRPr="001460AF">
        <w:t>’ en worden we aantrekkelijker voor innovatieve kleine bedrijven en voor, eventueel in dienst te nemen, ontwikkelaars.</w:t>
      </w:r>
    </w:p>
    <w:p w14:paraId="492F213B" w14:textId="5429815F" w:rsidR="001460AF" w:rsidRDefault="001460AF" w:rsidP="00722F0A">
      <w:pPr>
        <w:pStyle w:val="Lijstalinea"/>
        <w:numPr>
          <w:ilvl w:val="0"/>
          <w:numId w:val="42"/>
        </w:numPr>
      </w:pPr>
      <w:r w:rsidRPr="001460AF">
        <w:t>Om innovatie mogelijk te maken</w:t>
      </w:r>
      <w:r w:rsidR="00A06654">
        <w:t>,</w:t>
      </w:r>
      <w:r w:rsidRPr="001460AF">
        <w:t xml:space="preserve"> kiezen we voor geschikte stijlen en technieken. Reden om bij de start van Common Ground te kiezen voor gebruik van:</w:t>
      </w:r>
    </w:p>
    <w:p w14:paraId="11619DED" w14:textId="2BF5C35F" w:rsidR="001460AF" w:rsidRDefault="001460AF" w:rsidP="001460AF">
      <w:pPr>
        <w:pStyle w:val="Lijstalinea"/>
        <w:numPr>
          <w:ilvl w:val="1"/>
          <w:numId w:val="42"/>
        </w:numPr>
      </w:pPr>
      <w:r w:rsidRPr="001460AF">
        <w:t xml:space="preserve">REST als architectuurstijl bij het ontwikkelen van </w:t>
      </w:r>
      <w:proofErr w:type="spellStart"/>
      <w:r w:rsidRPr="001460AF">
        <w:t>API’s</w:t>
      </w:r>
      <w:proofErr w:type="spellEnd"/>
      <w:r>
        <w:t>.</w:t>
      </w:r>
    </w:p>
    <w:p w14:paraId="0E54F05A" w14:textId="0FE34854" w:rsidR="001460AF" w:rsidRDefault="001460AF" w:rsidP="001460AF">
      <w:pPr>
        <w:pStyle w:val="Lijstalinea"/>
        <w:numPr>
          <w:ilvl w:val="1"/>
          <w:numId w:val="42"/>
        </w:numPr>
      </w:pPr>
      <w:r w:rsidRPr="001460AF">
        <w:t>JSON als gegevensformaat bij de uitwisseling van gegevens</w:t>
      </w:r>
      <w:r>
        <w:t>.</w:t>
      </w:r>
    </w:p>
    <w:p w14:paraId="1D5A7896" w14:textId="71A3CE61" w:rsidR="001460AF" w:rsidRDefault="008F49BF" w:rsidP="001460AF">
      <w:pPr>
        <w:pStyle w:val="Lijstalinea"/>
        <w:numPr>
          <w:ilvl w:val="1"/>
          <w:numId w:val="42"/>
        </w:numPr>
      </w:pPr>
      <w:r w:rsidRPr="008F49BF">
        <w:t>Containertechnologie voor hosting van componenten.</w:t>
      </w:r>
    </w:p>
    <w:p w14:paraId="7133F0CA" w14:textId="7AD22D2E" w:rsidR="008F49BF" w:rsidRDefault="008F49BF" w:rsidP="008F49BF">
      <w:pPr>
        <w:pStyle w:val="Lijstalinea"/>
        <w:numPr>
          <w:ilvl w:val="0"/>
          <w:numId w:val="42"/>
        </w:numPr>
      </w:pPr>
      <w:r w:rsidRPr="008F49BF">
        <w:t xml:space="preserve">Waar we zelf in </w:t>
      </w:r>
      <w:proofErr w:type="spellStart"/>
      <w:r w:rsidRPr="008F49BF">
        <w:t>the</w:t>
      </w:r>
      <w:proofErr w:type="spellEnd"/>
      <w:r w:rsidRPr="008F49BF">
        <w:t xml:space="preserve"> lead zijn bij het ontwikkelen van software kiezen we voor moderne methoden en technieken (bijvoorbeeld om zaken als versiebeheer, testen en </w:t>
      </w:r>
      <w:proofErr w:type="spellStart"/>
      <w:r w:rsidRPr="008F49BF">
        <w:t>deployment</w:t>
      </w:r>
      <w:proofErr w:type="spellEnd"/>
      <w:r w:rsidRPr="008F49BF">
        <w:t xml:space="preserve"> met de juiste </w:t>
      </w:r>
      <w:proofErr w:type="spellStart"/>
      <w:r w:rsidRPr="008F49BF">
        <w:t>tooling</w:t>
      </w:r>
      <w:proofErr w:type="spellEnd"/>
      <w:r w:rsidRPr="008F49BF">
        <w:t xml:space="preserve"> geautomatiseerd te laten uitvoeren).</w:t>
      </w:r>
    </w:p>
    <w:p w14:paraId="6C1C2FC0" w14:textId="0C76AFFD" w:rsidR="008F49BF" w:rsidRDefault="008F49BF" w:rsidP="008F49BF">
      <w:pPr>
        <w:pStyle w:val="Lijstalinea"/>
        <w:numPr>
          <w:ilvl w:val="0"/>
          <w:numId w:val="42"/>
        </w:numPr>
      </w:pPr>
      <w:r w:rsidRPr="008F49BF">
        <w:t>Bij gedeeld gebruik van voorzieningen worden geautomatiseerd gegevens verzameld en vastgelegd om doorbelasting van kosten mogelijk te maken (bijvoorbeeld door betrokken organisaties en het type systeemactie te loggen).</w:t>
      </w:r>
    </w:p>
    <w:p w14:paraId="404A30FC" w14:textId="20DDA763" w:rsidR="008F49BF" w:rsidRDefault="00514E27" w:rsidP="00514E27">
      <w:pPr>
        <w:pStyle w:val="Kop3"/>
      </w:pPr>
      <w:bookmarkStart w:id="8" w:name="_Toc21448401"/>
      <w:r w:rsidRPr="00514E27">
        <w:lastRenderedPageBreak/>
        <w:t xml:space="preserve">OPEN SOURCE </w:t>
      </w:r>
      <w:r w:rsidR="00EE159C" w:rsidRPr="00E84727">
        <w:t>–</w:t>
      </w:r>
      <w:r w:rsidRPr="00514E27">
        <w:t xml:space="preserve"> We geven de voorkeur aan open source software</w:t>
      </w:r>
      <w:bookmarkEnd w:id="8"/>
    </w:p>
    <w:p w14:paraId="13F0F931" w14:textId="4061371D" w:rsidR="00514E27" w:rsidRDefault="00514E27" w:rsidP="00514E27">
      <w:r w:rsidRPr="00514E27">
        <w:t>In navolging van de Agenda Digitale Overheid stimuleren we het gebruik van open source software “om als overheden minder afhankelijk te zijn van softwareleveranciers én om inzicht te geven in de wijze waarop bepaalde software is opgebouwd”. Open ontwikkeling, zoals die bij open source software gebruikelijk is, past bij de Common Ground-visie waarin we als gemeenten samen met andere partijen innovatieve dienstverlening mogelijk maken. We hebben daarom een voorkeur voor gebruik van open source software bij de realisatie van de beoogde nieuwe informat</w:t>
      </w:r>
      <w:r w:rsidR="00825C68">
        <w:t>i</w:t>
      </w:r>
      <w:r w:rsidRPr="00514E27">
        <w:t>ehuishouding voor gemeenten.</w:t>
      </w:r>
    </w:p>
    <w:p w14:paraId="4716947A" w14:textId="484ADEF7" w:rsidR="00514E27" w:rsidRDefault="00514E27" w:rsidP="00514E27"/>
    <w:p w14:paraId="7B5890FA" w14:textId="55336827" w:rsidR="00514E27" w:rsidRPr="00514E27" w:rsidRDefault="00514E27" w:rsidP="00514E27">
      <w:pPr>
        <w:rPr>
          <w:b/>
          <w:bCs/>
        </w:rPr>
      </w:pPr>
      <w:r w:rsidRPr="00514E27">
        <w:rPr>
          <w:b/>
          <w:bCs/>
        </w:rPr>
        <w:t>Implicaties:</w:t>
      </w:r>
    </w:p>
    <w:p w14:paraId="12E1EFEE" w14:textId="00BE2EFE" w:rsidR="00514E27" w:rsidRDefault="00514E27" w:rsidP="00514E27"/>
    <w:p w14:paraId="1B1D7C39" w14:textId="23376F91" w:rsidR="00514E27" w:rsidRDefault="00F8693D" w:rsidP="00F8693D">
      <w:pPr>
        <w:pStyle w:val="Lijstalinea"/>
        <w:numPr>
          <w:ilvl w:val="0"/>
          <w:numId w:val="43"/>
        </w:numPr>
      </w:pPr>
      <w:r w:rsidRPr="00F8693D">
        <w:t xml:space="preserve">We stimuleren kennisopbouw binnen de Common Ground-community om verantwoord open source-software te (laten) ontwikkelen, testen, beheren en </w:t>
      </w:r>
      <w:proofErr w:type="spellStart"/>
      <w:r w:rsidRPr="00F8693D">
        <w:t>doorontwikkelen</w:t>
      </w:r>
      <w:proofErr w:type="spellEnd"/>
      <w:r w:rsidRPr="00F8693D">
        <w:t>.</w:t>
      </w:r>
    </w:p>
    <w:p w14:paraId="20BFD323" w14:textId="5B109329" w:rsidR="00F8693D" w:rsidRDefault="00825C68" w:rsidP="00F8693D">
      <w:pPr>
        <w:pStyle w:val="Lijstalinea"/>
        <w:numPr>
          <w:ilvl w:val="0"/>
          <w:numId w:val="43"/>
        </w:numPr>
      </w:pPr>
      <w:r>
        <w:t xml:space="preserve">Code </w:t>
      </w:r>
      <w:r w:rsidR="00086C88">
        <w:t>van software die in opdracht is ontwikkeld, stellen we</w:t>
      </w:r>
      <w:r w:rsidR="00F8693D" w:rsidRPr="00F8693D">
        <w:t xml:space="preserve"> als open source beschikbaar waar dit is toegestaan (bijvoorbeeld door de broncode met EUPL-licentie openbaar toegankelijk te publiceren).</w:t>
      </w:r>
    </w:p>
    <w:p w14:paraId="5FDE9165" w14:textId="0B002F1C" w:rsidR="00F8693D" w:rsidRDefault="00F8693D" w:rsidP="00F8693D">
      <w:pPr>
        <w:pStyle w:val="Lijstalinea"/>
        <w:numPr>
          <w:ilvl w:val="0"/>
          <w:numId w:val="43"/>
        </w:numPr>
      </w:pPr>
      <w:r w:rsidRPr="00F8693D">
        <w:t>We gaan als gemeenten niet grootschalig open source software ontwikkelen maar geven hiervoor opdrachten aan marktpartijen (bijvoorbeeld door samen met leveranciers in een agile ontwikkeltraject producten te ontwikkelen).</w:t>
      </w:r>
    </w:p>
    <w:p w14:paraId="211C0A55" w14:textId="145349A8" w:rsidR="00F8693D" w:rsidRDefault="00CA6D31" w:rsidP="00F8693D">
      <w:pPr>
        <w:pStyle w:val="Lijstalinea"/>
        <w:numPr>
          <w:ilvl w:val="0"/>
          <w:numId w:val="43"/>
        </w:numPr>
      </w:pPr>
      <w:r w:rsidRPr="00CA6D31">
        <w:t>We nemen belemmeringen voor het gebruik of het vrijgeven van open source software zoveel mogelijk weg (bijvoorbeeld door bij gunning van opdrachten voorwaarden op te nemen zodat ontwikkelde broncode kan worden gepubliceerd).</w:t>
      </w:r>
    </w:p>
    <w:p w14:paraId="5A3D7F81" w14:textId="7222C806" w:rsidR="00CA6D31" w:rsidRDefault="00CA6D31" w:rsidP="00F8693D">
      <w:pPr>
        <w:pStyle w:val="Lijstalinea"/>
        <w:numPr>
          <w:ilvl w:val="0"/>
          <w:numId w:val="43"/>
        </w:numPr>
      </w:pPr>
      <w:r w:rsidRPr="00CA6D31">
        <w:t xml:space="preserve">De aanschafkosten voor software gaan vaak omlaag, maar we realiseren ons dat er nog steeds onderhoud- en beheerkosten zijn (bijvoorbeeld omdat software periodiek moet worden </w:t>
      </w:r>
      <w:r w:rsidR="00086C88" w:rsidRPr="00CA6D31">
        <w:t>geüpdatet</w:t>
      </w:r>
      <w:r w:rsidRPr="00CA6D31">
        <w:t>).</w:t>
      </w:r>
    </w:p>
    <w:p w14:paraId="7CF5F849" w14:textId="7DD96A3F" w:rsidR="00CA6D31" w:rsidRDefault="00CA6D31" w:rsidP="00F8693D">
      <w:pPr>
        <w:pStyle w:val="Lijstalinea"/>
        <w:numPr>
          <w:ilvl w:val="0"/>
          <w:numId w:val="43"/>
        </w:numPr>
      </w:pPr>
      <w:r w:rsidRPr="00CA6D31">
        <w:t>Open source</w:t>
      </w:r>
      <w:r w:rsidR="00086C88">
        <w:t xml:space="preserve"> </w:t>
      </w:r>
      <w:r w:rsidRPr="00CA6D31">
        <w:t>software kan kwetsbaar zijn met betrekking tot informatiebeveiliging en privacy omdat de code voor iedereen beschikbaar is. Dit vereist specifieke aandacht (bijvoorbeeld door goed te volgen welke kwetsbaarheden zijn gesignaleerd en zo snel mogelijk passende maatregelen te nemen).</w:t>
      </w:r>
    </w:p>
    <w:p w14:paraId="2465CF6E" w14:textId="1C1C9CC4" w:rsidR="00CA6D31" w:rsidRDefault="00CA6D31" w:rsidP="00CA6D31">
      <w:pPr>
        <w:pStyle w:val="Lijstalinea"/>
        <w:numPr>
          <w:ilvl w:val="0"/>
          <w:numId w:val="43"/>
        </w:numPr>
      </w:pPr>
      <w:r>
        <w:t>Bij keuzes voor open source</w:t>
      </w:r>
      <w:r w:rsidR="00086C88">
        <w:t xml:space="preserve"> </w:t>
      </w:r>
      <w:r>
        <w:t xml:space="preserve">software </w:t>
      </w:r>
      <w:r w:rsidR="00086C88">
        <w:t>wegen we mee</w:t>
      </w:r>
      <w:r>
        <w:t xml:space="preserve"> hoe groot en levendig de community van betrokken ontwikkelaars is omdat die de kwaliteit en continuïteit mede bepaalt (bijvoorbeeld door alleen voor software te kiezen die door meerdere partijen wordt doorontwikkeld en beheerd).</w:t>
      </w:r>
    </w:p>
    <w:p w14:paraId="70D362E2" w14:textId="4D1CF220" w:rsidR="00CA6D31" w:rsidRDefault="00CA6D31" w:rsidP="00CA6D31">
      <w:pPr>
        <w:pStyle w:val="Lijstalinea"/>
        <w:numPr>
          <w:ilvl w:val="0"/>
          <w:numId w:val="43"/>
        </w:numPr>
      </w:pPr>
      <w:r>
        <w:t>Gebruik van open source</w:t>
      </w:r>
      <w:r w:rsidR="00086C88">
        <w:t xml:space="preserve"> </w:t>
      </w:r>
      <w:r>
        <w:t>software kan de afhankelijkheid van leveranciers verminderen, maar alleen als we hier gericht op sturen (bijvoorbeeld door te zorgen voor voldoende interne kennis en/of het gebruikmaken van verschillende leveranciers).</w:t>
      </w:r>
    </w:p>
    <w:p w14:paraId="0616A777" w14:textId="0FAD540C" w:rsidR="00CA6D31" w:rsidRDefault="00CA6D31" w:rsidP="00CA6D31">
      <w:pPr>
        <w:pStyle w:val="Lijstalinea"/>
        <w:numPr>
          <w:ilvl w:val="0"/>
          <w:numId w:val="43"/>
        </w:numPr>
      </w:pPr>
      <w:r>
        <w:t>Om goed invulling te geven aan functionele behoeftes is een georganiseerde community met eindgebruikers nodig om de software ‘levend’ te houden (bijvoorbeeld door ze actief te betrekken bij het doorgeven van geconstateerde fouten en nieuwe wensen).</w:t>
      </w:r>
    </w:p>
    <w:p w14:paraId="077DFD65" w14:textId="266A071C" w:rsidR="002762A9" w:rsidRDefault="002762A9">
      <w:pPr>
        <w:spacing w:line="240" w:lineRule="auto"/>
      </w:pPr>
      <w:r>
        <w:br w:type="page"/>
      </w:r>
    </w:p>
    <w:p w14:paraId="40BE5AA2" w14:textId="0DA1E8AC" w:rsidR="00FE75F6" w:rsidRDefault="00292ED2" w:rsidP="00E84727">
      <w:pPr>
        <w:pStyle w:val="Kop3"/>
      </w:pPr>
      <w:bookmarkStart w:id="9" w:name="_Toc21448402"/>
      <w:r>
        <w:lastRenderedPageBreak/>
        <w:t>UITWISSELING</w:t>
      </w:r>
      <w:r w:rsidR="00E84727" w:rsidRPr="00E84727">
        <w:t xml:space="preserve"> – We ontwikkelen en gebruiken NLX als gateway</w:t>
      </w:r>
      <w:bookmarkEnd w:id="9"/>
    </w:p>
    <w:p w14:paraId="1A754D9B" w14:textId="2DF07C27" w:rsidR="00E84727" w:rsidRDefault="004657EF" w:rsidP="00E84727">
      <w:r w:rsidRPr="004657EF">
        <w:t>De Common Ground-visie gaat uit van een decentrale architectuur waarin gegevens niet langer worden gekopieerd maar via service</w:t>
      </w:r>
      <w:r w:rsidR="00941769">
        <w:t>s (</w:t>
      </w:r>
      <w:proofErr w:type="spellStart"/>
      <w:r w:rsidRPr="004657EF">
        <w:t>API’s</w:t>
      </w:r>
      <w:proofErr w:type="spellEnd"/>
      <w:r w:rsidR="00941769">
        <w:t>)</w:t>
      </w:r>
      <w:r w:rsidRPr="004657EF">
        <w:t xml:space="preserve"> worden opgevraagd bij de bron. Ook als die zich buiten de eigen organisatie bevinden. Uitwisselen van gegevens moet daarbij veilig, betrouwbaar en snel plaatsvinden. Aanvullend moet er ook specifieke functionaliteit zijn om gemeenten in staat te stellen te voldoen aan hun wettelijke verplichtingen door bijvoorbeeld doelbindinggegevens te loggen. Hiervoor is specifieke integratiefunctionaliteit nodig die de verdere realisatie van de Common Ground visie blijvend ondersteunt. We ontwikkelen en gebruiken daarvoor stapsgewijs NLX. Hiermee wordt de benodigde basisfunctionaliteit geleverd die gegevensuitwisseling conform Common Ground mogelijk maakt.</w:t>
      </w:r>
    </w:p>
    <w:p w14:paraId="44E89D5E" w14:textId="2AE9FE16" w:rsidR="004657EF" w:rsidRDefault="004657EF" w:rsidP="00E84727"/>
    <w:p w14:paraId="6DC54AC9" w14:textId="0AD71A7A" w:rsidR="004657EF" w:rsidRPr="004657EF" w:rsidRDefault="004657EF" w:rsidP="004657EF">
      <w:pPr>
        <w:rPr>
          <w:b/>
          <w:bCs/>
        </w:rPr>
      </w:pPr>
      <w:r w:rsidRPr="004657EF">
        <w:rPr>
          <w:b/>
          <w:bCs/>
        </w:rPr>
        <w:t>Implicaties:</w:t>
      </w:r>
    </w:p>
    <w:p w14:paraId="791F7E80" w14:textId="4844FFF1" w:rsidR="004657EF" w:rsidRDefault="004657EF" w:rsidP="00E84727"/>
    <w:p w14:paraId="21FC51E7" w14:textId="77777777" w:rsidR="004F0781" w:rsidRDefault="004F0781" w:rsidP="004F0781">
      <w:pPr>
        <w:pStyle w:val="Lijstalinea"/>
        <w:numPr>
          <w:ilvl w:val="0"/>
          <w:numId w:val="45"/>
        </w:numPr>
      </w:pPr>
      <w:r>
        <w:t xml:space="preserve">NLX bevat basisfunctionaliteit om gegevensuitwisseling via </w:t>
      </w:r>
      <w:proofErr w:type="spellStart"/>
      <w:r>
        <w:t>API’s</w:t>
      </w:r>
      <w:proofErr w:type="spellEnd"/>
      <w:r>
        <w:t xml:space="preserve"> conform de Common Ground-visie te ondersteunen (bijvoorbeeld door uitwisseling via het HTTP-protocol te ondersteunen en door gefedereerde autorisatie en </w:t>
      </w:r>
      <w:proofErr w:type="spellStart"/>
      <w:r>
        <w:t>logging</w:t>
      </w:r>
      <w:proofErr w:type="spellEnd"/>
      <w:r>
        <w:t xml:space="preserve"> van doelbindingsclaims te ondersteunen).</w:t>
      </w:r>
    </w:p>
    <w:p w14:paraId="67DEC7D5" w14:textId="4432E7F8" w:rsidR="004F0781" w:rsidRDefault="004F0781" w:rsidP="004F0781">
      <w:pPr>
        <w:pStyle w:val="Lijstalinea"/>
        <w:numPr>
          <w:ilvl w:val="0"/>
          <w:numId w:val="45"/>
        </w:numPr>
      </w:pPr>
      <w:r>
        <w:t xml:space="preserve">De verantwoordelijkheid voor eventuele aanvullende functionaliteit bij gebruik van services en </w:t>
      </w:r>
      <w:proofErr w:type="spellStart"/>
      <w:r>
        <w:t>API’s</w:t>
      </w:r>
      <w:proofErr w:type="spellEnd"/>
      <w:r>
        <w:t xml:space="preserve"> ligt bij de gebruiker (bijvoorbeeld load-</w:t>
      </w:r>
      <w:proofErr w:type="spellStart"/>
      <w:r>
        <w:t>balancing</w:t>
      </w:r>
      <w:proofErr w:type="spellEnd"/>
      <w:r>
        <w:t xml:space="preserve">, </w:t>
      </w:r>
      <w:proofErr w:type="spellStart"/>
      <w:r>
        <w:t>throttling</w:t>
      </w:r>
      <w:proofErr w:type="spellEnd"/>
      <w:r>
        <w:t xml:space="preserve">, protocolvertaling, </w:t>
      </w:r>
      <w:proofErr w:type="spellStart"/>
      <w:r>
        <w:t>orchestratie</w:t>
      </w:r>
      <w:proofErr w:type="spellEnd"/>
      <w:r>
        <w:t>).</w:t>
      </w:r>
    </w:p>
    <w:p w14:paraId="68A52A11" w14:textId="4F5BFA2E" w:rsidR="004F0781" w:rsidRDefault="004F0781" w:rsidP="004F0781">
      <w:pPr>
        <w:pStyle w:val="Lijstalinea"/>
        <w:numPr>
          <w:ilvl w:val="0"/>
          <w:numId w:val="45"/>
        </w:numPr>
      </w:pPr>
      <w:r>
        <w:t>Om gegevens conform Common Ground-principes uit te wisselen wordt NLX door alle betrokken partijen als gateway gebruikt (bijvoorbeeld door gemeenten, andere overheidspartijen en hosting-partijen).</w:t>
      </w:r>
    </w:p>
    <w:p w14:paraId="234BB966" w14:textId="59256240" w:rsidR="004F0781" w:rsidRDefault="004F0781" w:rsidP="004F0781">
      <w:pPr>
        <w:pStyle w:val="Lijstalinea"/>
        <w:numPr>
          <w:ilvl w:val="0"/>
          <w:numId w:val="45"/>
        </w:numPr>
      </w:pPr>
      <w:r>
        <w:t>NLX is zowel bruikbaar voor gegevensuitwisseling tussen organisaties als voor uitwisseling binnen een organisatie (bijvoorbeeld om lokale applicaties toegang tot lokaal opgeslagen brongegevens te geven).</w:t>
      </w:r>
    </w:p>
    <w:p w14:paraId="2B14551F" w14:textId="75B71C42" w:rsidR="004F0781" w:rsidRDefault="004F0781" w:rsidP="004F0781">
      <w:pPr>
        <w:pStyle w:val="Lijstalinea"/>
        <w:numPr>
          <w:ilvl w:val="0"/>
          <w:numId w:val="45"/>
        </w:numPr>
      </w:pPr>
      <w:r>
        <w:t>Er is beheer georganiseerd om collectieve NLX-componenten stabiel en betrouwbaar te laten functioneren (bijvoorbeeld door te zorgen voor een betrouwbare servicecatalogus en om storingen te kunnen oplossen).</w:t>
      </w:r>
    </w:p>
    <w:p w14:paraId="461262A6" w14:textId="556C0294" w:rsidR="004F0781" w:rsidRDefault="004F0781" w:rsidP="004F0781">
      <w:pPr>
        <w:pStyle w:val="Lijstalinea"/>
        <w:numPr>
          <w:ilvl w:val="0"/>
          <w:numId w:val="45"/>
        </w:numPr>
      </w:pPr>
      <w:r>
        <w:t xml:space="preserve">Er is </w:t>
      </w:r>
      <w:proofErr w:type="spellStart"/>
      <w:r>
        <w:t>governance</w:t>
      </w:r>
      <w:proofErr w:type="spellEnd"/>
      <w:r>
        <w:t xml:space="preserve"> georganiseerd voor gebruik en doorontwikkeling van NLX (bijvoorbeeld om gebruiksafspraken en een </w:t>
      </w:r>
      <w:proofErr w:type="spellStart"/>
      <w:r>
        <w:t>roadmap</w:t>
      </w:r>
      <w:proofErr w:type="spellEnd"/>
      <w:r>
        <w:t xml:space="preserve"> vast te stellen en bewaken).</w:t>
      </w:r>
    </w:p>
    <w:p w14:paraId="4A5F52B8" w14:textId="53C2A181" w:rsidR="004F0781" w:rsidRDefault="004F0781" w:rsidP="004F0781">
      <w:pPr>
        <w:pStyle w:val="Lijstalinea"/>
        <w:numPr>
          <w:ilvl w:val="0"/>
          <w:numId w:val="45"/>
        </w:numPr>
      </w:pPr>
      <w:r>
        <w:t>De verantwoordelijkheid voor lokale installatie, beheer en gebruik van NLX ligt bij de gebruiker ervan (bijvoorbeeld een gemeente die, al dan niet uitbesteed, NLX toepast, beheert en gebruikt).</w:t>
      </w:r>
    </w:p>
    <w:p w14:paraId="1A1B9BBE" w14:textId="3AEE8CDF" w:rsidR="004657EF" w:rsidRPr="00E84727" w:rsidRDefault="004F0781" w:rsidP="004F0781">
      <w:pPr>
        <w:pStyle w:val="Lijstalinea"/>
        <w:numPr>
          <w:ilvl w:val="0"/>
          <w:numId w:val="45"/>
        </w:numPr>
      </w:pPr>
      <w:r>
        <w:t xml:space="preserve">De broncode van NLX wordt voor zover toegestaan als open source </w:t>
      </w:r>
      <w:r w:rsidR="008C0ED1">
        <w:t xml:space="preserve">software </w:t>
      </w:r>
      <w:r>
        <w:t xml:space="preserve">gepubliceerd (bijvoorbeeld door de code in een voor iedereen toegankelijke </w:t>
      </w:r>
      <w:proofErr w:type="spellStart"/>
      <w:r>
        <w:t>repository</w:t>
      </w:r>
      <w:proofErr w:type="spellEnd"/>
      <w:r>
        <w:t xml:space="preserve"> te publiceren).</w:t>
      </w:r>
    </w:p>
    <w:sectPr w:rsidR="004657EF" w:rsidRPr="00E84727" w:rsidSect="00E350F4">
      <w:headerReference w:type="default" r:id="rId11"/>
      <w:footerReference w:type="default" r:id="rId12"/>
      <w:headerReference w:type="first" r:id="rId13"/>
      <w:footerReference w:type="first" r:id="rId14"/>
      <w:type w:val="continuous"/>
      <w:pgSz w:w="11905" w:h="16837" w:code="9"/>
      <w:pgMar w:top="284" w:right="1531" w:bottom="2098"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C88D" w14:textId="77777777" w:rsidR="006F7B36" w:rsidRDefault="006F7B36">
      <w:r>
        <w:separator/>
      </w:r>
    </w:p>
  </w:endnote>
  <w:endnote w:type="continuationSeparator" w:id="0">
    <w:p w14:paraId="5ED9F112" w14:textId="77777777" w:rsidR="006F7B36" w:rsidRDefault="006F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36469"/>
      <w:docPartObj>
        <w:docPartGallery w:val="Page Numbers (Bottom of Page)"/>
        <w:docPartUnique/>
      </w:docPartObj>
    </w:sdtPr>
    <w:sdtEndPr/>
    <w:sdtContent>
      <w:p w14:paraId="061FA188" w14:textId="77777777" w:rsidR="00E350F4" w:rsidRDefault="00E350F4">
        <w:pPr>
          <w:pStyle w:val="Voettekst"/>
          <w:jc w:val="right"/>
        </w:pPr>
        <w:r>
          <w:rPr>
            <w:rFonts w:eastAsia="Arial"/>
            <w:b/>
            <w:noProof/>
            <w:sz w:val="16"/>
          </w:rPr>
          <mc:AlternateContent>
            <mc:Choice Requires="wps">
              <w:drawing>
                <wp:anchor distT="0" distB="0" distL="114300" distR="114300" simplePos="0" relativeHeight="251678719" behindDoc="0" locked="0" layoutInCell="1" allowOverlap="0" wp14:anchorId="4715DB38" wp14:editId="2C87CCCF">
                  <wp:simplePos x="0" y="0"/>
                  <wp:positionH relativeFrom="page">
                    <wp:posOffset>972185</wp:posOffset>
                  </wp:positionH>
                  <wp:positionV relativeFrom="page">
                    <wp:posOffset>9690100</wp:posOffset>
                  </wp:positionV>
                  <wp:extent cx="3888105" cy="53276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0615B" w14:textId="77777777" w:rsidR="00E350F4" w:rsidRPr="00901A4F" w:rsidRDefault="00E350F4" w:rsidP="00E350F4">
                              <w:pPr>
                                <w:rPr>
                                  <w:rFonts w:cs="Arial"/>
                                  <w:b/>
                                  <w:sz w:val="16"/>
                                </w:rPr>
                              </w:pPr>
                              <w:r w:rsidRPr="00D90742">
                                <w:rPr>
                                  <w:rFonts w:cs="Arial"/>
                                  <w:b/>
                                  <w:sz w:val="16"/>
                                </w:rPr>
                                <w:t xml:space="preserve">VNG </w:t>
                              </w:r>
                              <w:r>
                                <w:rPr>
                                  <w:rFonts w:cs="Arial"/>
                                  <w:b/>
                                  <w:sz w:val="16"/>
                                </w:rPr>
                                <w:t>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5DB38" id="_x0000_t202" coordsize="21600,21600" o:spt="202" path="m,l,21600r21600,l21600,xe">
                  <v:stroke joinstyle="miter"/>
                  <v:path gradientshapeok="t" o:connecttype="rect"/>
                </v:shapetype>
                <v:shape id="Text Box 4" o:spid="_x0000_s1026" type="#_x0000_t202" style="position:absolute;left:0;text-align:left;margin-left:76.55pt;margin-top:763pt;width:306.15pt;height:41.95pt;z-index:251678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" o:allowoverlap="f" stroked="f">
                  <v:textbox inset="0,0,0,0">
                    <w:txbxContent>
                      <w:p w14:paraId="5C60615B" w14:textId="77777777" w:rsidR="00E350F4" w:rsidRPr="00901A4F" w:rsidRDefault="00E350F4" w:rsidP="00E350F4">
                        <w:pPr>
                          <w:rPr>
                            <w:rFonts w:cs="Arial"/>
                            <w:b/>
                            <w:sz w:val="16"/>
                          </w:rPr>
                        </w:pPr>
                        <w:r w:rsidRPr="00D90742">
                          <w:rPr>
                            <w:rFonts w:cs="Arial"/>
                            <w:b/>
                            <w:sz w:val="16"/>
                          </w:rPr>
                          <w:t xml:space="preserve">VNG </w:t>
                        </w:r>
                        <w:r>
                          <w:rPr>
                            <w:rFonts w:cs="Arial"/>
                            <w:b/>
                            <w:sz w:val="16"/>
                          </w:rPr>
                          <w:t>Realisatie</w:t>
                        </w:r>
                      </w:p>
                    </w:txbxContent>
                  </v:textbox>
                  <w10:wrap anchorx="page" anchory="page"/>
                </v:shape>
              </w:pict>
            </mc:Fallback>
          </mc:AlternateContent>
        </w:r>
        <w:r>
          <w:fldChar w:fldCharType="begin"/>
        </w:r>
        <w:r>
          <w:instrText>PAGE   \* MERGEFORMAT</w:instrText>
        </w:r>
        <w:r>
          <w:fldChar w:fldCharType="separate"/>
        </w:r>
        <w:r w:rsidR="00C00797">
          <w:rPr>
            <w:noProof/>
          </w:rPr>
          <w:t>2</w:t>
        </w:r>
        <w:r>
          <w:fldChar w:fldCharType="end"/>
        </w:r>
      </w:p>
    </w:sdtContent>
  </w:sdt>
  <w:p w14:paraId="06848F6A" w14:textId="77777777" w:rsidR="00EE6875" w:rsidRPr="00607447" w:rsidRDefault="00EE6875"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9307" w14:textId="77777777" w:rsidR="004776AB" w:rsidRPr="004776AB" w:rsidRDefault="00241172" w:rsidP="004C36DA">
    <w:pPr>
      <w:spacing w:before="1" w:line="189" w:lineRule="exact"/>
      <w:textAlignment w:val="baseline"/>
    </w:pPr>
    <w:r>
      <w:rPr>
        <w:rFonts w:eastAsia="Arial"/>
        <w:b/>
        <w:noProof/>
        <w:sz w:val="16"/>
      </w:rPr>
      <mc:AlternateContent>
        <mc:Choice Requires="wps">
          <w:drawing>
            <wp:anchor distT="0" distB="0" distL="114300" distR="114300" simplePos="0" relativeHeight="251666432" behindDoc="0" locked="0" layoutInCell="1" allowOverlap="1" wp14:anchorId="0E606482" wp14:editId="22FC863A">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C36C8"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06482" id="_x0000_t202" coordsize="21600,21600" o:spt="202" path="m,l,21600r21600,l21600,xe">
              <v:stroke joinstyle="miter"/>
              <v:path gradientshapeok="t" o:connecttype="rect"/>
            </v:shapetype>
            <v:shape id="Text Box 2" o:spid="_x0000_s1027"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CNqe+F/gEAAOYDAAAOAAAAAAAA&#10;AAAAAAAAAC4CAABkcnMvZTJvRG9jLnhtbFBLAQItABQABgAIAAAAIQA0FMrM4QAAAA0BAAAPAAAA&#10;AAAAAAAAAAAAAFgEAABkcnMvZG93bnJldi54bWxQSwUGAAAAAAQABADzAAAAZgUAAAAA&#10;" stroked="f">
              <v:textbox inset="0,0,0,0">
                <w:txbxContent>
                  <w:p w14:paraId="73EC36C8"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DE65" w14:textId="77777777" w:rsidR="006F7B36" w:rsidRDefault="006F7B36">
      <w:r>
        <w:separator/>
      </w:r>
    </w:p>
  </w:footnote>
  <w:footnote w:type="continuationSeparator" w:id="0">
    <w:p w14:paraId="1A124A1F" w14:textId="77777777" w:rsidR="006F7B36" w:rsidRDefault="006F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2148"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4AED" w14:textId="77777777" w:rsidR="00CB0148" w:rsidRDefault="000103CE" w:rsidP="00590D35">
    <w:pPr>
      <w:spacing w:after="1560"/>
    </w:pPr>
    <w:r>
      <w:rPr>
        <w:noProof/>
      </w:rPr>
      <w:drawing>
        <wp:anchor distT="0" distB="0" distL="114300" distR="114300" simplePos="0" relativeHeight="251676671" behindDoc="0" locked="0" layoutInCell="1" allowOverlap="1" wp14:anchorId="70C8F664" wp14:editId="68A14852">
          <wp:simplePos x="0" y="0"/>
          <wp:positionH relativeFrom="page">
            <wp:posOffset>633095</wp:posOffset>
          </wp:positionH>
          <wp:positionV relativeFrom="page">
            <wp:posOffset>424815</wp:posOffset>
          </wp:positionV>
          <wp:extent cx="864000" cy="586800"/>
          <wp:effectExtent l="0" t="0" r="0" b="3810"/>
          <wp:wrapNone/>
          <wp:docPr id="4" name="Afbeelding 4"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58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jstnummering"/>
      <w:lvlText w:val="%1."/>
      <w:lvlJc w:val="left"/>
      <w:pPr>
        <w:tabs>
          <w:tab w:val="num" w:pos="360"/>
        </w:tabs>
        <w:ind w:left="360" w:hanging="360"/>
      </w:p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0EFF75CD"/>
    <w:multiLevelType w:val="hybridMultilevel"/>
    <w:tmpl w:val="21E6C7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11503E"/>
    <w:multiLevelType w:val="multilevel"/>
    <w:tmpl w:val="921CE4C8"/>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5" w15:restartNumberingAfterBreak="0">
    <w:nsid w:val="1B8211EA"/>
    <w:multiLevelType w:val="multilevel"/>
    <w:tmpl w:val="0562E376"/>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0321C0B"/>
    <w:multiLevelType w:val="hybridMultilevel"/>
    <w:tmpl w:val="2A3CC3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2A22104"/>
    <w:multiLevelType w:val="hybridMultilevel"/>
    <w:tmpl w:val="AF48E1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38D6F50"/>
    <w:multiLevelType w:val="hybridMultilevel"/>
    <w:tmpl w:val="3B5485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8F305E3"/>
    <w:multiLevelType w:val="multilevel"/>
    <w:tmpl w:val="587E31B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2" w15:restartNumberingAfterBreak="0">
    <w:nsid w:val="3C32169D"/>
    <w:multiLevelType w:val="multilevel"/>
    <w:tmpl w:val="6CE03498"/>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44AA6C90"/>
    <w:multiLevelType w:val="hybridMultilevel"/>
    <w:tmpl w:val="35486D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5" w15:restartNumberingAfterBreak="0">
    <w:nsid w:val="726E29A9"/>
    <w:multiLevelType w:val="hybridMultilevel"/>
    <w:tmpl w:val="E0DAA9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FE714CB"/>
    <w:multiLevelType w:val="hybridMultilevel"/>
    <w:tmpl w:val="B308EE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FED03AB"/>
    <w:multiLevelType w:val="multilevel"/>
    <w:tmpl w:val="C3E48816"/>
    <w:lvl w:ilvl="0">
      <w:start w:val="1"/>
      <w:numFmt w:val="decimal"/>
      <w:pStyle w:val="Kop2"/>
      <w:lvlText w:val="%1."/>
      <w:lvlJc w:val="left"/>
      <w:pPr>
        <w:ind w:left="360"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1"/>
  </w:num>
  <w:num w:numId="3">
    <w:abstractNumId w:val="4"/>
  </w:num>
  <w:num w:numId="4">
    <w:abstractNumId w:val="5"/>
  </w:num>
  <w:num w:numId="5">
    <w:abstractNumId w:val="7"/>
  </w:num>
  <w:num w:numId="6">
    <w:abstractNumId w:val="14"/>
  </w:num>
  <w:num w:numId="7">
    <w:abstractNumId w:val="6"/>
  </w:num>
  <w:num w:numId="8">
    <w:abstractNumId w:val="2"/>
  </w:num>
  <w:num w:numId="9">
    <w:abstractNumId w:val="7"/>
  </w:num>
  <w:num w:numId="10">
    <w:abstractNumId w:val="14"/>
  </w:num>
  <w:num w:numId="11">
    <w:abstractNumId w:val="6"/>
  </w:num>
  <w:num w:numId="12">
    <w:abstractNumId w:val="2"/>
  </w:num>
  <w:num w:numId="13">
    <w:abstractNumId w:val="17"/>
  </w:num>
  <w:num w:numId="14">
    <w:abstractNumId w:val="17"/>
  </w:num>
  <w:num w:numId="15">
    <w:abstractNumId w:val="17"/>
  </w:num>
  <w:num w:numId="16">
    <w:abstractNumId w:val="17"/>
  </w:num>
  <w:num w:numId="17">
    <w:abstractNumId w:val="17"/>
  </w:num>
  <w:num w:numId="18">
    <w:abstractNumId w:val="1"/>
  </w:num>
  <w:num w:numId="19">
    <w:abstractNumId w:val="1"/>
  </w:num>
  <w:num w:numId="20">
    <w:abstractNumId w:val="0"/>
  </w:num>
  <w:num w:numId="21">
    <w:abstractNumId w:val="0"/>
  </w:num>
  <w:num w:numId="22">
    <w:abstractNumId w:val="7"/>
  </w:num>
  <w:num w:numId="23">
    <w:abstractNumId w:val="14"/>
  </w:num>
  <w:num w:numId="24">
    <w:abstractNumId w:val="6"/>
  </w:num>
  <w:num w:numId="25">
    <w:abstractNumId w:val="2"/>
  </w:num>
  <w:num w:numId="26">
    <w:abstractNumId w:val="17"/>
  </w:num>
  <w:num w:numId="27">
    <w:abstractNumId w:val="17"/>
  </w:num>
  <w:num w:numId="28">
    <w:abstractNumId w:val="17"/>
  </w:num>
  <w:num w:numId="29">
    <w:abstractNumId w:val="17"/>
  </w:num>
  <w:num w:numId="30">
    <w:abstractNumId w:val="17"/>
  </w:num>
  <w:num w:numId="31">
    <w:abstractNumId w:val="1"/>
  </w:num>
  <w:num w:numId="32">
    <w:abstractNumId w:val="0"/>
  </w:num>
  <w:num w:numId="33">
    <w:abstractNumId w:val="7"/>
  </w:num>
  <w:num w:numId="34">
    <w:abstractNumId w:val="14"/>
  </w:num>
  <w:num w:numId="35">
    <w:abstractNumId w:val="6"/>
  </w:num>
  <w:num w:numId="36">
    <w:abstractNumId w:val="2"/>
  </w:num>
  <w:num w:numId="37">
    <w:abstractNumId w:val="17"/>
  </w:num>
  <w:num w:numId="38">
    <w:abstractNumId w:val="17"/>
  </w:num>
  <w:num w:numId="39">
    <w:abstractNumId w:val="3"/>
  </w:num>
  <w:num w:numId="40">
    <w:abstractNumId w:val="9"/>
  </w:num>
  <w:num w:numId="41">
    <w:abstractNumId w:val="16"/>
  </w:num>
  <w:num w:numId="42">
    <w:abstractNumId w:val="15"/>
  </w:num>
  <w:num w:numId="43">
    <w:abstractNumId w:val="10"/>
  </w:num>
  <w:num w:numId="44">
    <w:abstractNumId w:val="13"/>
  </w:num>
  <w:num w:numId="4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9C"/>
    <w:rsid w:val="00001E3D"/>
    <w:rsid w:val="00004D08"/>
    <w:rsid w:val="000103CE"/>
    <w:rsid w:val="00012AFA"/>
    <w:rsid w:val="000165C9"/>
    <w:rsid w:val="00017C57"/>
    <w:rsid w:val="00020B64"/>
    <w:rsid w:val="00037CCD"/>
    <w:rsid w:val="000410CA"/>
    <w:rsid w:val="000417A1"/>
    <w:rsid w:val="000418E5"/>
    <w:rsid w:val="00042049"/>
    <w:rsid w:val="00045466"/>
    <w:rsid w:val="00047040"/>
    <w:rsid w:val="000506F8"/>
    <w:rsid w:val="00050743"/>
    <w:rsid w:val="00055A4B"/>
    <w:rsid w:val="00070796"/>
    <w:rsid w:val="00071277"/>
    <w:rsid w:val="000742B5"/>
    <w:rsid w:val="00084CB9"/>
    <w:rsid w:val="00086C88"/>
    <w:rsid w:val="000962BB"/>
    <w:rsid w:val="000A4D92"/>
    <w:rsid w:val="000A5571"/>
    <w:rsid w:val="000A666C"/>
    <w:rsid w:val="000B61B9"/>
    <w:rsid w:val="000C1735"/>
    <w:rsid w:val="000C4290"/>
    <w:rsid w:val="000C512C"/>
    <w:rsid w:val="000D03A5"/>
    <w:rsid w:val="000D226C"/>
    <w:rsid w:val="000D4574"/>
    <w:rsid w:val="000F1396"/>
    <w:rsid w:val="000F33B3"/>
    <w:rsid w:val="00100CBD"/>
    <w:rsid w:val="00100D7A"/>
    <w:rsid w:val="00111E05"/>
    <w:rsid w:val="00115283"/>
    <w:rsid w:val="001210B4"/>
    <w:rsid w:val="00124EA9"/>
    <w:rsid w:val="00125358"/>
    <w:rsid w:val="001410A5"/>
    <w:rsid w:val="00143A9C"/>
    <w:rsid w:val="001460AF"/>
    <w:rsid w:val="0014684E"/>
    <w:rsid w:val="00146B36"/>
    <w:rsid w:val="00150DB9"/>
    <w:rsid w:val="00165095"/>
    <w:rsid w:val="00177046"/>
    <w:rsid w:val="00181C72"/>
    <w:rsid w:val="00185A52"/>
    <w:rsid w:val="00186E10"/>
    <w:rsid w:val="00187D6F"/>
    <w:rsid w:val="001A439E"/>
    <w:rsid w:val="001A63A1"/>
    <w:rsid w:val="001A6E0F"/>
    <w:rsid w:val="001B10D8"/>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24F7"/>
    <w:rsid w:val="0023513C"/>
    <w:rsid w:val="00237D84"/>
    <w:rsid w:val="0024071A"/>
    <w:rsid w:val="00241172"/>
    <w:rsid w:val="002430BF"/>
    <w:rsid w:val="00253EA6"/>
    <w:rsid w:val="00256AE9"/>
    <w:rsid w:val="002604D3"/>
    <w:rsid w:val="002626E0"/>
    <w:rsid w:val="00267B36"/>
    <w:rsid w:val="00274A16"/>
    <w:rsid w:val="002750CE"/>
    <w:rsid w:val="002762A9"/>
    <w:rsid w:val="00292AD5"/>
    <w:rsid w:val="00292ED2"/>
    <w:rsid w:val="00294833"/>
    <w:rsid w:val="002A6CA8"/>
    <w:rsid w:val="002C36B2"/>
    <w:rsid w:val="002C62F2"/>
    <w:rsid w:val="002E3B9D"/>
    <w:rsid w:val="002E4754"/>
    <w:rsid w:val="002E63C0"/>
    <w:rsid w:val="002F31FE"/>
    <w:rsid w:val="002F37AB"/>
    <w:rsid w:val="002F5193"/>
    <w:rsid w:val="002F705E"/>
    <w:rsid w:val="00313085"/>
    <w:rsid w:val="00315E6B"/>
    <w:rsid w:val="00326248"/>
    <w:rsid w:val="00336067"/>
    <w:rsid w:val="00341C4D"/>
    <w:rsid w:val="00344F71"/>
    <w:rsid w:val="003526B3"/>
    <w:rsid w:val="00354596"/>
    <w:rsid w:val="003620C7"/>
    <w:rsid w:val="0036240A"/>
    <w:rsid w:val="00363A2F"/>
    <w:rsid w:val="0036405A"/>
    <w:rsid w:val="00365A80"/>
    <w:rsid w:val="00371FF3"/>
    <w:rsid w:val="00372677"/>
    <w:rsid w:val="00373EAD"/>
    <w:rsid w:val="0037427A"/>
    <w:rsid w:val="00375472"/>
    <w:rsid w:val="003761B3"/>
    <w:rsid w:val="003914E1"/>
    <w:rsid w:val="0039620C"/>
    <w:rsid w:val="003A13EA"/>
    <w:rsid w:val="003A161E"/>
    <w:rsid w:val="003A7E03"/>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03BF5"/>
    <w:rsid w:val="0040570D"/>
    <w:rsid w:val="00417C23"/>
    <w:rsid w:val="004233FE"/>
    <w:rsid w:val="00433ED1"/>
    <w:rsid w:val="004408E4"/>
    <w:rsid w:val="0044138C"/>
    <w:rsid w:val="004414AB"/>
    <w:rsid w:val="004434E2"/>
    <w:rsid w:val="00450C9B"/>
    <w:rsid w:val="004614A0"/>
    <w:rsid w:val="004657EF"/>
    <w:rsid w:val="00466BDA"/>
    <w:rsid w:val="004751C5"/>
    <w:rsid w:val="004776AB"/>
    <w:rsid w:val="004803D0"/>
    <w:rsid w:val="0048375D"/>
    <w:rsid w:val="00486ED2"/>
    <w:rsid w:val="00495B36"/>
    <w:rsid w:val="00497ABB"/>
    <w:rsid w:val="004A18A2"/>
    <w:rsid w:val="004A23EA"/>
    <w:rsid w:val="004A544C"/>
    <w:rsid w:val="004B0F01"/>
    <w:rsid w:val="004B6B21"/>
    <w:rsid w:val="004C2DE8"/>
    <w:rsid w:val="004C36DA"/>
    <w:rsid w:val="004C4510"/>
    <w:rsid w:val="004C5C32"/>
    <w:rsid w:val="004D0BB2"/>
    <w:rsid w:val="004D1698"/>
    <w:rsid w:val="004D4D2F"/>
    <w:rsid w:val="004D7CC9"/>
    <w:rsid w:val="004F0781"/>
    <w:rsid w:val="004F0C98"/>
    <w:rsid w:val="00514E27"/>
    <w:rsid w:val="0052111F"/>
    <w:rsid w:val="00522884"/>
    <w:rsid w:val="005246CF"/>
    <w:rsid w:val="00534A08"/>
    <w:rsid w:val="005403F7"/>
    <w:rsid w:val="005501D5"/>
    <w:rsid w:val="00551149"/>
    <w:rsid w:val="005565F0"/>
    <w:rsid w:val="00567990"/>
    <w:rsid w:val="00567ED4"/>
    <w:rsid w:val="005733D0"/>
    <w:rsid w:val="00573D63"/>
    <w:rsid w:val="00583601"/>
    <w:rsid w:val="00586D83"/>
    <w:rsid w:val="00590D35"/>
    <w:rsid w:val="00591CC6"/>
    <w:rsid w:val="005A1F0C"/>
    <w:rsid w:val="005A5B07"/>
    <w:rsid w:val="005A5E34"/>
    <w:rsid w:val="005B2D93"/>
    <w:rsid w:val="005B2F3D"/>
    <w:rsid w:val="005B4AB2"/>
    <w:rsid w:val="005B575D"/>
    <w:rsid w:val="005C16B5"/>
    <w:rsid w:val="005C2A6E"/>
    <w:rsid w:val="005D6CEC"/>
    <w:rsid w:val="005D701C"/>
    <w:rsid w:val="005E5B12"/>
    <w:rsid w:val="005F114F"/>
    <w:rsid w:val="005F3676"/>
    <w:rsid w:val="005F7071"/>
    <w:rsid w:val="00605775"/>
    <w:rsid w:val="00607447"/>
    <w:rsid w:val="00607FEA"/>
    <w:rsid w:val="006141A2"/>
    <w:rsid w:val="00617006"/>
    <w:rsid w:val="00624E7D"/>
    <w:rsid w:val="00630F1E"/>
    <w:rsid w:val="00635467"/>
    <w:rsid w:val="00635F37"/>
    <w:rsid w:val="00637906"/>
    <w:rsid w:val="006413D9"/>
    <w:rsid w:val="00645CBF"/>
    <w:rsid w:val="00654FEE"/>
    <w:rsid w:val="00660585"/>
    <w:rsid w:val="00686433"/>
    <w:rsid w:val="00686F19"/>
    <w:rsid w:val="00691FEB"/>
    <w:rsid w:val="00692641"/>
    <w:rsid w:val="00696512"/>
    <w:rsid w:val="00697C55"/>
    <w:rsid w:val="006A201C"/>
    <w:rsid w:val="006A568B"/>
    <w:rsid w:val="006B1AB8"/>
    <w:rsid w:val="006C1F71"/>
    <w:rsid w:val="006D3956"/>
    <w:rsid w:val="006D57EE"/>
    <w:rsid w:val="006E3F95"/>
    <w:rsid w:val="006E61D5"/>
    <w:rsid w:val="006F1995"/>
    <w:rsid w:val="006F6495"/>
    <w:rsid w:val="006F7B36"/>
    <w:rsid w:val="00711AFC"/>
    <w:rsid w:val="00712545"/>
    <w:rsid w:val="00722F0A"/>
    <w:rsid w:val="00723D53"/>
    <w:rsid w:val="007250E8"/>
    <w:rsid w:val="007306EF"/>
    <w:rsid w:val="007521B0"/>
    <w:rsid w:val="00763982"/>
    <w:rsid w:val="00770F2B"/>
    <w:rsid w:val="00772B63"/>
    <w:rsid w:val="00775056"/>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45F3"/>
    <w:rsid w:val="00805ABD"/>
    <w:rsid w:val="00814352"/>
    <w:rsid w:val="00815D83"/>
    <w:rsid w:val="00817A7C"/>
    <w:rsid w:val="008216CB"/>
    <w:rsid w:val="00824BE6"/>
    <w:rsid w:val="00825C68"/>
    <w:rsid w:val="00827E6B"/>
    <w:rsid w:val="008329D6"/>
    <w:rsid w:val="0083476A"/>
    <w:rsid w:val="0083693B"/>
    <w:rsid w:val="00837A0C"/>
    <w:rsid w:val="00840509"/>
    <w:rsid w:val="00844DE0"/>
    <w:rsid w:val="0085125D"/>
    <w:rsid w:val="008526B5"/>
    <w:rsid w:val="008541CC"/>
    <w:rsid w:val="0085520F"/>
    <w:rsid w:val="00857FCB"/>
    <w:rsid w:val="008666D6"/>
    <w:rsid w:val="00871AA0"/>
    <w:rsid w:val="00872931"/>
    <w:rsid w:val="00882F47"/>
    <w:rsid w:val="008878D9"/>
    <w:rsid w:val="00890DA6"/>
    <w:rsid w:val="00893CAD"/>
    <w:rsid w:val="00896E2F"/>
    <w:rsid w:val="008B1CCD"/>
    <w:rsid w:val="008B4640"/>
    <w:rsid w:val="008B5C37"/>
    <w:rsid w:val="008C0E36"/>
    <w:rsid w:val="008C0ED1"/>
    <w:rsid w:val="008C1026"/>
    <w:rsid w:val="008C1EF9"/>
    <w:rsid w:val="008C1FE5"/>
    <w:rsid w:val="008C4F71"/>
    <w:rsid w:val="008C52EB"/>
    <w:rsid w:val="008C5CE3"/>
    <w:rsid w:val="008E469C"/>
    <w:rsid w:val="008E56CB"/>
    <w:rsid w:val="008E6757"/>
    <w:rsid w:val="008F05C0"/>
    <w:rsid w:val="008F49BF"/>
    <w:rsid w:val="008F78A6"/>
    <w:rsid w:val="00901A4F"/>
    <w:rsid w:val="00901B2E"/>
    <w:rsid w:val="00912B99"/>
    <w:rsid w:val="0093039C"/>
    <w:rsid w:val="009319F4"/>
    <w:rsid w:val="0093388B"/>
    <w:rsid w:val="00940043"/>
    <w:rsid w:val="00941769"/>
    <w:rsid w:val="00951B58"/>
    <w:rsid w:val="00953140"/>
    <w:rsid w:val="00960C5B"/>
    <w:rsid w:val="0096585C"/>
    <w:rsid w:val="009731BB"/>
    <w:rsid w:val="00977C07"/>
    <w:rsid w:val="00981243"/>
    <w:rsid w:val="0098424A"/>
    <w:rsid w:val="00984FD7"/>
    <w:rsid w:val="00985BED"/>
    <w:rsid w:val="009925E2"/>
    <w:rsid w:val="009A1772"/>
    <w:rsid w:val="009A4BE1"/>
    <w:rsid w:val="009A664B"/>
    <w:rsid w:val="009A7030"/>
    <w:rsid w:val="009B2AF4"/>
    <w:rsid w:val="009C00E0"/>
    <w:rsid w:val="009C2C04"/>
    <w:rsid w:val="009C2E52"/>
    <w:rsid w:val="009D0152"/>
    <w:rsid w:val="009F0A61"/>
    <w:rsid w:val="00A01B33"/>
    <w:rsid w:val="00A06654"/>
    <w:rsid w:val="00A07FC5"/>
    <w:rsid w:val="00A11B66"/>
    <w:rsid w:val="00A15DB2"/>
    <w:rsid w:val="00A311AF"/>
    <w:rsid w:val="00A33847"/>
    <w:rsid w:val="00A341FC"/>
    <w:rsid w:val="00A3584D"/>
    <w:rsid w:val="00A40CE9"/>
    <w:rsid w:val="00A50654"/>
    <w:rsid w:val="00A6248C"/>
    <w:rsid w:val="00A70393"/>
    <w:rsid w:val="00A70928"/>
    <w:rsid w:val="00A8107D"/>
    <w:rsid w:val="00A85DD7"/>
    <w:rsid w:val="00A91DA5"/>
    <w:rsid w:val="00A958BD"/>
    <w:rsid w:val="00AB1016"/>
    <w:rsid w:val="00AC0E57"/>
    <w:rsid w:val="00AC5050"/>
    <w:rsid w:val="00AC6737"/>
    <w:rsid w:val="00AC7D75"/>
    <w:rsid w:val="00AE0781"/>
    <w:rsid w:val="00AE39C1"/>
    <w:rsid w:val="00AE6307"/>
    <w:rsid w:val="00AF4876"/>
    <w:rsid w:val="00AF5088"/>
    <w:rsid w:val="00B00B7C"/>
    <w:rsid w:val="00B21FAC"/>
    <w:rsid w:val="00B2486E"/>
    <w:rsid w:val="00B26E3B"/>
    <w:rsid w:val="00B33172"/>
    <w:rsid w:val="00B37A68"/>
    <w:rsid w:val="00B41E19"/>
    <w:rsid w:val="00B43003"/>
    <w:rsid w:val="00B465E3"/>
    <w:rsid w:val="00B51D3D"/>
    <w:rsid w:val="00B576CA"/>
    <w:rsid w:val="00B80AFF"/>
    <w:rsid w:val="00B823B1"/>
    <w:rsid w:val="00B85260"/>
    <w:rsid w:val="00B87AE0"/>
    <w:rsid w:val="00B90E6A"/>
    <w:rsid w:val="00B95931"/>
    <w:rsid w:val="00BA67D3"/>
    <w:rsid w:val="00BB20FF"/>
    <w:rsid w:val="00BB36C8"/>
    <w:rsid w:val="00BC1CB7"/>
    <w:rsid w:val="00BE2D57"/>
    <w:rsid w:val="00BE4649"/>
    <w:rsid w:val="00BE4715"/>
    <w:rsid w:val="00BF6018"/>
    <w:rsid w:val="00C00797"/>
    <w:rsid w:val="00C01A3A"/>
    <w:rsid w:val="00C22599"/>
    <w:rsid w:val="00C36671"/>
    <w:rsid w:val="00C40464"/>
    <w:rsid w:val="00C45E4B"/>
    <w:rsid w:val="00C5125F"/>
    <w:rsid w:val="00C57444"/>
    <w:rsid w:val="00C6694F"/>
    <w:rsid w:val="00C72DEA"/>
    <w:rsid w:val="00C85A27"/>
    <w:rsid w:val="00C92B60"/>
    <w:rsid w:val="00C93EFB"/>
    <w:rsid w:val="00C9607D"/>
    <w:rsid w:val="00CA1B56"/>
    <w:rsid w:val="00CA1C58"/>
    <w:rsid w:val="00CA56D4"/>
    <w:rsid w:val="00CA6D31"/>
    <w:rsid w:val="00CB0148"/>
    <w:rsid w:val="00CB1DF9"/>
    <w:rsid w:val="00CB6E70"/>
    <w:rsid w:val="00CC101E"/>
    <w:rsid w:val="00CE1EE7"/>
    <w:rsid w:val="00CE46AF"/>
    <w:rsid w:val="00CF14B2"/>
    <w:rsid w:val="00D01C2E"/>
    <w:rsid w:val="00D06B6E"/>
    <w:rsid w:val="00D11880"/>
    <w:rsid w:val="00D17761"/>
    <w:rsid w:val="00D3317B"/>
    <w:rsid w:val="00D33AD8"/>
    <w:rsid w:val="00D364BD"/>
    <w:rsid w:val="00D410AB"/>
    <w:rsid w:val="00D45398"/>
    <w:rsid w:val="00D66E71"/>
    <w:rsid w:val="00D85FC5"/>
    <w:rsid w:val="00D87DAC"/>
    <w:rsid w:val="00D90742"/>
    <w:rsid w:val="00DA3B54"/>
    <w:rsid w:val="00DA6F0C"/>
    <w:rsid w:val="00DB1B60"/>
    <w:rsid w:val="00DB2BE7"/>
    <w:rsid w:val="00DB3B39"/>
    <w:rsid w:val="00DB6A81"/>
    <w:rsid w:val="00DE0766"/>
    <w:rsid w:val="00DE634A"/>
    <w:rsid w:val="00DF08F9"/>
    <w:rsid w:val="00DF2989"/>
    <w:rsid w:val="00DF3B0E"/>
    <w:rsid w:val="00DF56FE"/>
    <w:rsid w:val="00E12AF3"/>
    <w:rsid w:val="00E1397C"/>
    <w:rsid w:val="00E13E67"/>
    <w:rsid w:val="00E238E8"/>
    <w:rsid w:val="00E24E69"/>
    <w:rsid w:val="00E267D9"/>
    <w:rsid w:val="00E350F4"/>
    <w:rsid w:val="00E412E4"/>
    <w:rsid w:val="00E52B00"/>
    <w:rsid w:val="00E56A12"/>
    <w:rsid w:val="00E57FE9"/>
    <w:rsid w:val="00E70940"/>
    <w:rsid w:val="00E8144B"/>
    <w:rsid w:val="00E84727"/>
    <w:rsid w:val="00E87A6D"/>
    <w:rsid w:val="00EB0D74"/>
    <w:rsid w:val="00EB1243"/>
    <w:rsid w:val="00EB40BA"/>
    <w:rsid w:val="00EC5CDB"/>
    <w:rsid w:val="00ED57C7"/>
    <w:rsid w:val="00ED6BD8"/>
    <w:rsid w:val="00ED77A3"/>
    <w:rsid w:val="00EE159C"/>
    <w:rsid w:val="00EE474E"/>
    <w:rsid w:val="00EE51ED"/>
    <w:rsid w:val="00EE56C5"/>
    <w:rsid w:val="00EE6875"/>
    <w:rsid w:val="00EE7AD9"/>
    <w:rsid w:val="00F07ACE"/>
    <w:rsid w:val="00F1486F"/>
    <w:rsid w:val="00F20E52"/>
    <w:rsid w:val="00F33390"/>
    <w:rsid w:val="00F3718B"/>
    <w:rsid w:val="00F37957"/>
    <w:rsid w:val="00F41A21"/>
    <w:rsid w:val="00F42D22"/>
    <w:rsid w:val="00F431A3"/>
    <w:rsid w:val="00F46133"/>
    <w:rsid w:val="00F53456"/>
    <w:rsid w:val="00F554BE"/>
    <w:rsid w:val="00F62A08"/>
    <w:rsid w:val="00F633D6"/>
    <w:rsid w:val="00F7114C"/>
    <w:rsid w:val="00F71926"/>
    <w:rsid w:val="00F71B14"/>
    <w:rsid w:val="00F72D45"/>
    <w:rsid w:val="00F839D2"/>
    <w:rsid w:val="00F8693D"/>
    <w:rsid w:val="00FA2053"/>
    <w:rsid w:val="00FA2DA8"/>
    <w:rsid w:val="00FA3B97"/>
    <w:rsid w:val="00FB0CB0"/>
    <w:rsid w:val="00FB21A5"/>
    <w:rsid w:val="00FB64F7"/>
    <w:rsid w:val="00FC63F0"/>
    <w:rsid w:val="00FC735C"/>
    <w:rsid w:val="00FD2DAF"/>
    <w:rsid w:val="00FD7A82"/>
    <w:rsid w:val="00FE75F6"/>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3CB62"/>
  <w15:docId w15:val="{C9408AEA-C1A4-421B-AADC-19D9C69D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92AD5"/>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13085"/>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DF56FE"/>
    <w:pPr>
      <w:numPr>
        <w:numId w:val="38"/>
      </w:num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DF56FE"/>
    <w:pPr>
      <w:keepNext/>
      <w:numPr>
        <w:ilvl w:val="1"/>
        <w:numId w:val="38"/>
      </w:numPr>
      <w:spacing w:before="300" w:after="300" w:line="330" w:lineRule="atLeast"/>
      <w:outlineLvl w:val="2"/>
    </w:pPr>
    <w:rPr>
      <w:bCs/>
      <w:color w:val="00A9F3"/>
      <w:sz w:val="24"/>
      <w:szCs w:val="26"/>
    </w:rPr>
  </w:style>
  <w:style w:type="paragraph" w:styleId="Kop4">
    <w:name w:val="heading 4"/>
    <w:basedOn w:val="Standaard"/>
    <w:next w:val="Standaard"/>
    <w:link w:val="Kop4Char"/>
    <w:uiPriority w:val="1"/>
    <w:qFormat/>
    <w:rsid w:val="00DF56FE"/>
    <w:pPr>
      <w:keepNext/>
      <w:keepLines/>
      <w:numPr>
        <w:ilvl w:val="2"/>
        <w:numId w:val="38"/>
      </w:numPr>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DF56FE"/>
    <w:pPr>
      <w:keepNext/>
      <w:keepLines/>
      <w:numPr>
        <w:ilvl w:val="3"/>
        <w:numId w:val="38"/>
      </w:numPr>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DF56FE"/>
    <w:pPr>
      <w:keepNext/>
      <w:keepLines/>
      <w:numPr>
        <w:ilvl w:val="4"/>
        <w:numId w:val="38"/>
      </w:numPr>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DF56FE"/>
    <w:pPr>
      <w:keepNext/>
      <w:keepLines/>
      <w:spacing w:before="2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DF56FE"/>
    <w:pPr>
      <w:keepNext/>
      <w:keepLines/>
      <w:spacing w:before="2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DF56FE"/>
    <w:pPr>
      <w:keepNext/>
      <w:keepLines/>
      <w:spacing w:before="2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DF56FE"/>
    <w:rPr>
      <w:rFonts w:cs="Segoe UI"/>
      <w:szCs w:val="18"/>
    </w:rPr>
  </w:style>
  <w:style w:type="character" w:customStyle="1" w:styleId="BallontekstChar">
    <w:name w:val="Ballontekst Char"/>
    <w:basedOn w:val="Standaardalinea-lettertype"/>
    <w:link w:val="Ballontekst"/>
    <w:semiHidden/>
    <w:rsid w:val="00DF56FE"/>
    <w:rPr>
      <w:rFonts w:ascii="Arial" w:hAnsi="Arial" w:cs="Segoe UI"/>
      <w:szCs w:val="18"/>
    </w:rPr>
  </w:style>
  <w:style w:type="paragraph" w:customStyle="1" w:styleId="Colofontekst">
    <w:name w:val="Colofontekst"/>
    <w:basedOn w:val="Standaard"/>
    <w:next w:val="Standaard"/>
    <w:uiPriority w:val="4"/>
    <w:qFormat/>
    <w:rsid w:val="00DF56FE"/>
    <w:rPr>
      <w:sz w:val="18"/>
    </w:rPr>
  </w:style>
  <w:style w:type="character" w:styleId="GevolgdeHyperlink">
    <w:name w:val="FollowedHyperlink"/>
    <w:basedOn w:val="Standaardalinea-lettertype"/>
    <w:uiPriority w:val="4"/>
    <w:rsid w:val="00DF56FE"/>
    <w:rPr>
      <w:color w:val="002C64"/>
      <w:u w:val="single"/>
    </w:rPr>
  </w:style>
  <w:style w:type="character" w:styleId="Hyperlink">
    <w:name w:val="Hyperlink"/>
    <w:basedOn w:val="Standaardalinea-lettertype"/>
    <w:uiPriority w:val="99"/>
    <w:unhideWhenUsed/>
    <w:rsid w:val="00DF56FE"/>
    <w:rPr>
      <w:color w:val="002C64"/>
      <w:u w:val="single"/>
    </w:rPr>
  </w:style>
  <w:style w:type="character" w:customStyle="1" w:styleId="Kop1Char">
    <w:name w:val="Kop 1 Char"/>
    <w:aliases w:val="Webversie Char, titel document Char"/>
    <w:link w:val="Kop1"/>
    <w:uiPriority w:val="5"/>
    <w:rsid w:val="00313085"/>
    <w:rPr>
      <w:rFonts w:ascii="Arial" w:hAnsi="Arial"/>
      <w:bCs/>
      <w:color w:val="002C64"/>
      <w:kern w:val="32"/>
      <w:sz w:val="60"/>
      <w:szCs w:val="32"/>
    </w:rPr>
  </w:style>
  <w:style w:type="character" w:customStyle="1" w:styleId="Kop2Char">
    <w:name w:val="Kop 2 Char"/>
    <w:aliases w:val="Kop 2 Hoofdstuktitel Char"/>
    <w:link w:val="Kop2"/>
    <w:uiPriority w:val="1"/>
    <w:rsid w:val="00DF56FE"/>
    <w:rPr>
      <w:rFonts w:ascii="Arial" w:hAnsi="Arial" w:cs="Courier New"/>
      <w:color w:val="00A9F3"/>
      <w:sz w:val="40"/>
      <w:szCs w:val="50"/>
    </w:rPr>
  </w:style>
  <w:style w:type="paragraph" w:styleId="Inhopg1">
    <w:name w:val="toc 1"/>
    <w:basedOn w:val="Standaard"/>
    <w:next w:val="Standaard"/>
    <w:autoRedefine/>
    <w:uiPriority w:val="39"/>
    <w:rsid w:val="00DF56FE"/>
    <w:pPr>
      <w:spacing w:after="100"/>
    </w:pPr>
  </w:style>
  <w:style w:type="paragraph" w:styleId="Inhopg2">
    <w:name w:val="toc 2"/>
    <w:basedOn w:val="Standaard"/>
    <w:next w:val="Standaard"/>
    <w:autoRedefine/>
    <w:uiPriority w:val="39"/>
    <w:unhideWhenUsed/>
    <w:rsid w:val="00DF56FE"/>
    <w:pPr>
      <w:tabs>
        <w:tab w:val="left" w:pos="567"/>
        <w:tab w:val="right" w:leader="dot" w:pos="8833"/>
      </w:tabs>
      <w:spacing w:after="100"/>
    </w:pPr>
  </w:style>
  <w:style w:type="paragraph" w:styleId="Inhopg3">
    <w:name w:val="toc 3"/>
    <w:basedOn w:val="Standaard"/>
    <w:next w:val="Standaard"/>
    <w:autoRedefine/>
    <w:uiPriority w:val="39"/>
    <w:unhideWhenUsed/>
    <w:rsid w:val="00DF56FE"/>
    <w:pPr>
      <w:spacing w:after="100"/>
      <w:ind w:left="567"/>
    </w:pPr>
  </w:style>
  <w:style w:type="paragraph" w:styleId="Inhopg4">
    <w:name w:val="toc 4"/>
    <w:basedOn w:val="Standaard"/>
    <w:next w:val="Standaard"/>
    <w:autoRedefine/>
    <w:semiHidden/>
    <w:unhideWhenUsed/>
    <w:rsid w:val="00DF56FE"/>
    <w:pPr>
      <w:spacing w:after="100"/>
    </w:pPr>
  </w:style>
  <w:style w:type="paragraph" w:styleId="Inhopg5">
    <w:name w:val="toc 5"/>
    <w:basedOn w:val="Standaard"/>
    <w:next w:val="Standaard"/>
    <w:autoRedefine/>
    <w:semiHidden/>
    <w:unhideWhenUsed/>
    <w:rsid w:val="00DF56FE"/>
    <w:pPr>
      <w:spacing w:after="100"/>
    </w:pPr>
  </w:style>
  <w:style w:type="paragraph" w:styleId="Inhopg6">
    <w:name w:val="toc 6"/>
    <w:basedOn w:val="Standaard"/>
    <w:next w:val="Standaard"/>
    <w:autoRedefine/>
    <w:semiHidden/>
    <w:unhideWhenUsed/>
    <w:rsid w:val="00DF56FE"/>
    <w:pPr>
      <w:spacing w:after="100"/>
    </w:pPr>
  </w:style>
  <w:style w:type="paragraph" w:styleId="Inhopg7">
    <w:name w:val="toc 7"/>
    <w:basedOn w:val="Standaard"/>
    <w:next w:val="Standaard"/>
    <w:autoRedefine/>
    <w:semiHidden/>
    <w:unhideWhenUsed/>
    <w:rsid w:val="00DF56FE"/>
    <w:pPr>
      <w:spacing w:after="100"/>
    </w:pPr>
  </w:style>
  <w:style w:type="paragraph" w:styleId="Inhopg8">
    <w:name w:val="toc 8"/>
    <w:basedOn w:val="Standaard"/>
    <w:next w:val="Standaard"/>
    <w:autoRedefine/>
    <w:semiHidden/>
    <w:unhideWhenUsed/>
    <w:rsid w:val="00DF56FE"/>
    <w:pPr>
      <w:spacing w:after="100"/>
    </w:pPr>
  </w:style>
  <w:style w:type="paragraph" w:styleId="Inhopg9">
    <w:name w:val="toc 9"/>
    <w:basedOn w:val="Standaard"/>
    <w:next w:val="Standaard"/>
    <w:autoRedefine/>
    <w:semiHidden/>
    <w:unhideWhenUsed/>
    <w:rsid w:val="00DF56FE"/>
    <w:pPr>
      <w:spacing w:after="100"/>
    </w:pPr>
  </w:style>
  <w:style w:type="paragraph" w:customStyle="1" w:styleId="Introductie">
    <w:name w:val="Introductie"/>
    <w:basedOn w:val="Standaard"/>
    <w:next w:val="Standaard"/>
    <w:uiPriority w:val="2"/>
    <w:qFormat/>
    <w:rsid w:val="00DF56FE"/>
    <w:pPr>
      <w:spacing w:after="250" w:line="330" w:lineRule="atLeast"/>
    </w:pPr>
    <w:rPr>
      <w:b/>
      <w:sz w:val="24"/>
      <w:lang w:val="fr-FR"/>
    </w:rPr>
  </w:style>
  <w:style w:type="paragraph" w:styleId="Kopvaninhoudsopgave">
    <w:name w:val="TOC Heading"/>
    <w:basedOn w:val="Kop2"/>
    <w:next w:val="Standaard"/>
    <w:uiPriority w:val="39"/>
    <w:unhideWhenUsed/>
    <w:rsid w:val="00DF56FE"/>
    <w:pPr>
      <w:keepLines/>
      <w:numPr>
        <w:numId w:val="0"/>
      </w:numPr>
      <w:outlineLvl w:val="9"/>
    </w:pPr>
    <w:rPr>
      <w:rFonts w:eastAsiaTheme="majorEastAsia" w:cstheme="majorBidi"/>
      <w:bCs/>
    </w:rPr>
  </w:style>
  <w:style w:type="paragraph" w:styleId="Koptekst">
    <w:name w:val="header"/>
    <w:basedOn w:val="Standaard"/>
    <w:link w:val="KoptekstChar"/>
    <w:unhideWhenUsed/>
    <w:rsid w:val="00DF56FE"/>
    <w:pPr>
      <w:tabs>
        <w:tab w:val="center" w:pos="4513"/>
        <w:tab w:val="right" w:pos="9026"/>
      </w:tabs>
      <w:spacing w:line="240" w:lineRule="auto"/>
    </w:pPr>
  </w:style>
  <w:style w:type="character" w:customStyle="1" w:styleId="KoptekstChar">
    <w:name w:val="Koptekst Char"/>
    <w:basedOn w:val="Standaardalinea-lettertype"/>
    <w:link w:val="Koptekst"/>
    <w:rsid w:val="00DF56FE"/>
    <w:rPr>
      <w:rFonts w:ascii="Arial" w:hAnsi="Arial"/>
    </w:rPr>
  </w:style>
  <w:style w:type="paragraph" w:styleId="Lijstalinea">
    <w:name w:val="List Paragraph"/>
    <w:basedOn w:val="Standaard"/>
    <w:unhideWhenUsed/>
    <w:rsid w:val="00DF56FE"/>
    <w:pPr>
      <w:contextualSpacing/>
    </w:pPr>
  </w:style>
  <w:style w:type="paragraph" w:customStyle="1" w:styleId="Ondertiteldocument">
    <w:name w:val="Ondertitel document"/>
    <w:basedOn w:val="Standaard"/>
    <w:next w:val="Standaard"/>
    <w:uiPriority w:val="2"/>
    <w:qFormat/>
    <w:rsid w:val="00DF56FE"/>
    <w:pPr>
      <w:spacing w:after="800" w:line="640" w:lineRule="atLeast"/>
    </w:pPr>
    <w:rPr>
      <w:color w:val="00A9F3"/>
      <w:sz w:val="48"/>
    </w:rPr>
  </w:style>
  <w:style w:type="table" w:styleId="Onopgemaaktetabel1">
    <w:name w:val="Plain Table 1"/>
    <w:basedOn w:val="Standaardtabel"/>
    <w:uiPriority w:val="41"/>
    <w:rsid w:val="00DF56F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F56F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DF56F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F56F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F56F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DF56F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DF56FE"/>
    <w:rPr>
      <w:rFonts w:ascii="Arial" w:hAnsi="Arial"/>
      <w:bCs/>
      <w:color w:val="00A9F3"/>
      <w:sz w:val="24"/>
      <w:szCs w:val="26"/>
    </w:rPr>
  </w:style>
  <w:style w:type="character" w:customStyle="1" w:styleId="Kop4Char">
    <w:name w:val="Kop 4 Char"/>
    <w:basedOn w:val="Standaardalinea-lettertype"/>
    <w:link w:val="Kop4"/>
    <w:uiPriority w:val="1"/>
    <w:rsid w:val="00DF56FE"/>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DF56FE"/>
    <w:rPr>
      <w:rFonts w:ascii="Arial" w:eastAsiaTheme="majorEastAsia" w:hAnsi="Arial" w:cstheme="majorBidi"/>
      <w:b/>
      <w:i/>
      <w:color w:val="00A9F3"/>
    </w:rPr>
  </w:style>
  <w:style w:type="paragraph" w:customStyle="1" w:styleId="StijlKopvaninhoudsopgaveLatijnsArial30ptAangepastekl">
    <w:name w:val="Stijl Kop van inhoudsopgave + (Latijns) Arial 30 pt Aangepaste kl..."/>
    <w:basedOn w:val="Kopvaninhoudsopgave"/>
    <w:rsid w:val="00DF56FE"/>
  </w:style>
  <w:style w:type="numbering" w:customStyle="1" w:styleId="Stijl1">
    <w:name w:val="Stijl1"/>
    <w:uiPriority w:val="99"/>
    <w:rsid w:val="00DF56FE"/>
    <w:pPr>
      <w:numPr>
        <w:numId w:val="5"/>
      </w:numPr>
    </w:pPr>
  </w:style>
  <w:style w:type="character" w:customStyle="1" w:styleId="Kop6Char">
    <w:name w:val="Kop 6 Char"/>
    <w:basedOn w:val="Standaardalinea-lettertype"/>
    <w:link w:val="Kop6"/>
    <w:uiPriority w:val="1"/>
    <w:rsid w:val="00DF56FE"/>
    <w:rPr>
      <w:rFonts w:ascii="Arial" w:eastAsiaTheme="majorEastAsia" w:hAnsi="Arial" w:cstheme="majorBidi"/>
      <w:i/>
      <w:color w:val="00A9F3"/>
    </w:rPr>
  </w:style>
  <w:style w:type="table" w:styleId="Tabelraster">
    <w:name w:val="Table Grid"/>
    <w:basedOn w:val="Standaardtabel"/>
    <w:rsid w:val="00DF56F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F56F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DF56F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DF56FE"/>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DF56FE"/>
    <w:pPr>
      <w:keepLines/>
      <w:pBdr>
        <w:top w:val="single" w:sz="6" w:space="10" w:color="101010"/>
        <w:left w:val="single" w:sz="6" w:space="12" w:color="101010"/>
        <w:bottom w:val="single" w:sz="6" w:space="10" w:color="101010"/>
        <w:right w:val="single" w:sz="6" w:space="12" w:color="101010"/>
      </w:pBdr>
      <w:spacing w:before="200" w:after="200"/>
    </w:pPr>
  </w:style>
  <w:style w:type="paragraph" w:customStyle="1" w:styleId="Uitgelichtgeel">
    <w:name w:val="Uitgelicht geel"/>
    <w:basedOn w:val="Uitgelichtkader"/>
    <w:next w:val="Standaard"/>
    <w:uiPriority w:val="3"/>
    <w:qFormat/>
    <w:rsid w:val="00DF56F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DF56F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uiPriority w:val="3"/>
    <w:qFormat/>
    <w:rsid w:val="00DF56F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DF56FE"/>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DF56F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DF56F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DF56FE"/>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DF56FE"/>
    <w:pPr>
      <w:numPr>
        <w:numId w:val="6"/>
      </w:numPr>
    </w:pPr>
  </w:style>
  <w:style w:type="numbering" w:customStyle="1" w:styleId="VNGGenummerdelijst">
    <w:name w:val="VNG Genummerde lijst"/>
    <w:uiPriority w:val="99"/>
    <w:rsid w:val="00DF56FE"/>
    <w:pPr>
      <w:numPr>
        <w:numId w:val="7"/>
      </w:numPr>
    </w:pPr>
  </w:style>
  <w:style w:type="numbering" w:customStyle="1" w:styleId="VNGOngenummerdelijst">
    <w:name w:val="VNG Ongenummerde lijst"/>
    <w:uiPriority w:val="99"/>
    <w:rsid w:val="00DF56FE"/>
    <w:pPr>
      <w:numPr>
        <w:numId w:val="8"/>
      </w:numPr>
    </w:pPr>
  </w:style>
  <w:style w:type="table" w:customStyle="1" w:styleId="VNGtabelgroen">
    <w:name w:val="VNG tabel groen"/>
    <w:basedOn w:val="Standaardtabel"/>
    <w:uiPriority w:val="99"/>
    <w:rsid w:val="00DF56F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DF56FE"/>
    <w:rPr>
      <w:color w:val="000000" w:themeColor="text1"/>
    </w:rPr>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DF56F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DF56FE"/>
    <w:rPr>
      <w:color w:val="000000" w:themeColor="text1"/>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DF56FE"/>
    <w:rPr>
      <w:color w:val="000000" w:themeColor="text1"/>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DF56F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DF56F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DF56FE"/>
    <w:rPr>
      <w:vertAlign w:val="superscript"/>
    </w:rPr>
  </w:style>
  <w:style w:type="paragraph" w:styleId="Voetnoottekst">
    <w:name w:val="footnote text"/>
    <w:basedOn w:val="Standaard"/>
    <w:link w:val="VoetnoottekstChar"/>
    <w:semiHidden/>
    <w:unhideWhenUsed/>
    <w:rsid w:val="00DF56FE"/>
    <w:pPr>
      <w:spacing w:line="240" w:lineRule="auto"/>
    </w:pPr>
  </w:style>
  <w:style w:type="character" w:customStyle="1" w:styleId="VoetnoottekstChar">
    <w:name w:val="Voetnoottekst Char"/>
    <w:basedOn w:val="Standaardalinea-lettertype"/>
    <w:link w:val="Voetnoottekst"/>
    <w:semiHidden/>
    <w:rsid w:val="00DF56FE"/>
    <w:rPr>
      <w:rFonts w:ascii="Arial" w:hAnsi="Arial"/>
    </w:rPr>
  </w:style>
  <w:style w:type="paragraph" w:styleId="Voettekst">
    <w:name w:val="footer"/>
    <w:basedOn w:val="Standaard"/>
    <w:link w:val="VoettekstChar"/>
    <w:uiPriority w:val="99"/>
    <w:unhideWhenUsed/>
    <w:rsid w:val="00DF56F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F56FE"/>
    <w:rPr>
      <w:rFonts w:ascii="Arial" w:hAnsi="Arial"/>
    </w:rPr>
  </w:style>
  <w:style w:type="paragraph" w:customStyle="1" w:styleId="Voettekstzwart">
    <w:name w:val="Voettekst zwart"/>
    <w:basedOn w:val="Standaard"/>
    <w:uiPriority w:val="4"/>
    <w:rsid w:val="00DF56FE"/>
    <w:pPr>
      <w:spacing w:after="250" w:line="180" w:lineRule="atLeast"/>
    </w:pPr>
    <w:rPr>
      <w:sz w:val="16"/>
      <w:lang w:val="fr-FR"/>
    </w:rPr>
  </w:style>
  <w:style w:type="character" w:customStyle="1" w:styleId="Kop7Char">
    <w:name w:val="Kop 7 Char"/>
    <w:basedOn w:val="Standaardalinea-lettertype"/>
    <w:link w:val="Kop7"/>
    <w:uiPriority w:val="1"/>
    <w:rsid w:val="00292AD5"/>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292AD5"/>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292AD5"/>
    <w:rPr>
      <w:rFonts w:ascii="Arial" w:eastAsiaTheme="majorEastAsia" w:hAnsi="Arial" w:cstheme="majorBidi"/>
      <w:iCs/>
      <w:color w:val="00A9F3"/>
      <w:szCs w:val="21"/>
    </w:rPr>
  </w:style>
  <w:style w:type="paragraph" w:styleId="Lijst">
    <w:name w:val="List"/>
    <w:basedOn w:val="Standaard"/>
    <w:semiHidden/>
    <w:unhideWhenUsed/>
    <w:rsid w:val="00DF56FE"/>
    <w:pPr>
      <w:ind w:left="284" w:hanging="284"/>
      <w:contextualSpacing/>
    </w:pPr>
  </w:style>
  <w:style w:type="paragraph" w:styleId="Lijst2">
    <w:name w:val="List 2"/>
    <w:basedOn w:val="Standaard"/>
    <w:semiHidden/>
    <w:unhideWhenUsed/>
    <w:rsid w:val="00DF56FE"/>
    <w:pPr>
      <w:ind w:left="284" w:hanging="284"/>
      <w:contextualSpacing/>
    </w:pPr>
  </w:style>
  <w:style w:type="paragraph" w:styleId="Lijst3">
    <w:name w:val="List 3"/>
    <w:basedOn w:val="Standaard"/>
    <w:semiHidden/>
    <w:unhideWhenUsed/>
    <w:rsid w:val="00DF56FE"/>
    <w:pPr>
      <w:ind w:left="284" w:hanging="284"/>
      <w:contextualSpacing/>
    </w:pPr>
  </w:style>
  <w:style w:type="paragraph" w:styleId="Lijst4">
    <w:name w:val="List 4"/>
    <w:basedOn w:val="Standaard"/>
    <w:rsid w:val="00DF56FE"/>
    <w:pPr>
      <w:ind w:left="284" w:hanging="284"/>
      <w:contextualSpacing/>
    </w:pPr>
  </w:style>
  <w:style w:type="paragraph" w:styleId="Lijst5">
    <w:name w:val="List 5"/>
    <w:basedOn w:val="Standaard"/>
    <w:rsid w:val="00DF56FE"/>
    <w:pPr>
      <w:ind w:left="284" w:hanging="284"/>
      <w:contextualSpacing/>
    </w:pPr>
  </w:style>
  <w:style w:type="paragraph" w:styleId="Lijstnummering">
    <w:name w:val="List Number"/>
    <w:basedOn w:val="Standaard"/>
    <w:rsid w:val="00DF56FE"/>
    <w:pPr>
      <w:numPr>
        <w:numId w:val="31"/>
      </w:numPr>
      <w:contextualSpacing/>
    </w:pPr>
  </w:style>
  <w:style w:type="paragraph" w:styleId="Lijstnummering2">
    <w:name w:val="List Number 2"/>
    <w:basedOn w:val="Standaard"/>
    <w:semiHidden/>
    <w:unhideWhenUsed/>
    <w:rsid w:val="00DF56FE"/>
    <w:pPr>
      <w:numPr>
        <w:numId w:val="32"/>
      </w:numPr>
      <w:contextualSpacing/>
    </w:pPr>
  </w:style>
  <w:style w:type="character" w:styleId="Tekstvantijdelijkeaanduiding">
    <w:name w:val="Placeholder Text"/>
    <w:basedOn w:val="Standaardalinea-lettertype"/>
    <w:uiPriority w:val="99"/>
    <w:semiHidden/>
    <w:rsid w:val="00DF56FE"/>
    <w:rPr>
      <w:color w:val="808080"/>
    </w:rPr>
  </w:style>
  <w:style w:type="paragraph" w:customStyle="1" w:styleId="Default">
    <w:name w:val="Default"/>
    <w:rsid w:val="00F148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telengy-my.sharepoint.com/personal/p_jansen_telengy_nl/Documents/Templates/VNG/Wordsjabloon%20Rapport%20VNG%20Realisat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7F51AF4F486438127056EB483F721" ma:contentTypeVersion="8" ma:contentTypeDescription="Een nieuw document maken." ma:contentTypeScope="" ma:versionID="ce1ef6e9c54e8160cfdc990a61bddbe9">
  <xsd:schema xmlns:xsd="http://www.w3.org/2001/XMLSchema" xmlns:xs="http://www.w3.org/2001/XMLSchema" xmlns:p="http://schemas.microsoft.com/office/2006/metadata/properties" xmlns:ns2="a71395c4-f64f-4081-b548-1cbb7737e669" xmlns:ns3="bbb0c64f-e396-40ab-ba7d-1e2c4aec02e5" targetNamespace="http://schemas.microsoft.com/office/2006/metadata/properties" ma:root="true" ma:fieldsID="df76458b96fd0f5b0691ff75431eb29f" ns2:_="" ns3:_="">
    <xsd:import namespace="a71395c4-f64f-4081-b548-1cbb7737e669"/>
    <xsd:import namespace="bbb0c64f-e396-40ab-ba7d-1e2c4aec02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395c4-f64f-4081-b548-1cbb7737e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0c64f-e396-40ab-ba7d-1e2c4aec02e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70D2-850F-44CC-88D0-51ED30F38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395c4-f64f-4081-b548-1cbb7737e669"/>
    <ds:schemaRef ds:uri="bbb0c64f-e396-40ab-ba7d-1e2c4aec0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FCF8-D59A-4CCE-954E-6997C072A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8B84F-C89C-4F38-B530-0D4FBF937533}">
  <ds:schemaRefs>
    <ds:schemaRef ds:uri="http://schemas.microsoft.com/sharepoint/v3/contenttype/forms"/>
  </ds:schemaRefs>
</ds:datastoreItem>
</file>

<file path=customXml/itemProps4.xml><?xml version="1.0" encoding="utf-8"?>
<ds:datastoreItem xmlns:ds="http://schemas.openxmlformats.org/officeDocument/2006/customXml" ds:itemID="{D3788121-8A23-477A-A049-C9A801E2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Wordsjabloon%20Rapport%20VNG%20Realisatie.dotx</Template>
  <TotalTime>119</TotalTime>
  <Pages>12</Pages>
  <Words>3072</Words>
  <Characters>16896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VNG Realisatie rapport</vt:lpstr>
    </vt:vector>
  </TitlesOfParts>
  <Company/>
  <LinksUpToDate>false</LinksUpToDate>
  <CharactersWithSpaces>19929</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 rapport</dc:title>
  <dc:creator>Paul Jansen</dc:creator>
  <cp:lastModifiedBy>Paul Jansen</cp:lastModifiedBy>
  <cp:revision>68</cp:revision>
  <cp:lastPrinted>2016-12-22T18:38:00Z</cp:lastPrinted>
  <dcterms:created xsi:type="dcterms:W3CDTF">2019-10-07T11:32:00Z</dcterms:created>
  <dcterms:modified xsi:type="dcterms:W3CDTF">2019-10-08T15:33:00Z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0x010100FCD7F51AF4F486438127056EB483F721</vt:lpwstr>
  </property>
  <property fmtid="{D5CDD505-2E9C-101B-9397-08002B2CF9AE}" pid="3" name="_dlc_DocIdItemGuid">
    <vt:lpwstr>613b2811-e7c6-499d-9a12-5c55834ce865</vt:lpwstr>
  </property>
</Properties>
</file>